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38A3C" w14:textId="77777777" w:rsidR="002F61F0" w:rsidRDefault="007E7F3D">
      <w:pPr>
        <w:pStyle w:val="CorpsA"/>
        <w:jc w:val="center"/>
      </w:pPr>
      <w:r>
        <w:rPr>
          <w:lang w:val="de-DE"/>
        </w:rPr>
        <w:t xml:space="preserve">                    </w:t>
      </w:r>
    </w:p>
    <w:p w14:paraId="41238A3D" w14:textId="77777777" w:rsidR="002F61F0" w:rsidRDefault="002F61F0">
      <w:pPr>
        <w:pStyle w:val="CorpsA"/>
        <w:jc w:val="center"/>
      </w:pPr>
    </w:p>
    <w:p w14:paraId="41238A3F" w14:textId="6D656B0D" w:rsidR="002F61F0" w:rsidRDefault="002F61F0" w:rsidP="009A4302">
      <w:pPr>
        <w:pStyle w:val="CorpsA"/>
      </w:pPr>
    </w:p>
    <w:p w14:paraId="41238A40" w14:textId="42C8471D" w:rsidR="002F61F0" w:rsidRDefault="007E7F3D">
      <w:pPr>
        <w:pStyle w:val="CorpsA"/>
      </w:pPr>
      <w:r>
        <w:t xml:space="preserve"> </w:t>
      </w:r>
      <w:r w:rsidR="006847CF">
        <w:t xml:space="preserve"> </w:t>
      </w:r>
      <w:r w:rsidR="00EE70C9">
        <w:t xml:space="preserve">    </w:t>
      </w:r>
      <w:r w:rsidR="009A4302">
        <w:t xml:space="preserve">         </w:t>
      </w:r>
      <w:r w:rsidR="00EE70C9">
        <w:t xml:space="preserve">  </w:t>
      </w:r>
      <w:r w:rsidR="006847CF">
        <w:t xml:space="preserve">      </w:t>
      </w:r>
      <w:r w:rsidR="009A4302">
        <w:rPr>
          <w:noProof/>
        </w:rPr>
        <w:drawing>
          <wp:inline distT="0" distB="0" distL="0" distR="0" wp14:anchorId="1C36B691" wp14:editId="6560A2F1">
            <wp:extent cx="1828578" cy="2179535"/>
            <wp:effectExtent l="0" t="0" r="635" b="0"/>
            <wp:docPr id="99186770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pic:nvPicPr>
                  <pic:blipFill>
                    <a:blip r:embed="rId10">
                      <a:extLst>
                        <a:ext uri="{28A0092B-C50C-407E-A947-70E740481C1C}">
                          <a14:useLocalDpi xmlns:a14="http://schemas.microsoft.com/office/drawing/2010/main" val="0"/>
                        </a:ext>
                      </a:extLst>
                    </a:blip>
                    <a:stretch>
                      <a:fillRect/>
                    </a:stretch>
                  </pic:blipFill>
                  <pic:spPr>
                    <a:xfrm>
                      <a:off x="0" y="0"/>
                      <a:ext cx="1828578" cy="2179535"/>
                    </a:xfrm>
                    <a:prstGeom prst="rect">
                      <a:avLst/>
                    </a:prstGeom>
                  </pic:spPr>
                </pic:pic>
              </a:graphicData>
            </a:graphic>
          </wp:inline>
        </w:drawing>
      </w:r>
      <w:r w:rsidR="006847CF">
        <w:t xml:space="preserve">                          </w:t>
      </w:r>
      <w:r w:rsidR="00EE70C9">
        <w:t xml:space="preserve">                         </w:t>
      </w:r>
      <w:r w:rsidR="006847CF">
        <w:t xml:space="preserve">  </w:t>
      </w:r>
      <w:r w:rsidR="00EE70C9">
        <w:t xml:space="preserve"> </w:t>
      </w:r>
      <w:r w:rsidR="00F42563">
        <w:rPr>
          <w:noProof/>
        </w:rPr>
        <w:drawing>
          <wp:inline distT="0" distB="0" distL="0" distR="0" wp14:anchorId="185CEF11" wp14:editId="00C69999">
            <wp:extent cx="1509519" cy="2183328"/>
            <wp:effectExtent l="0" t="0" r="0" b="7620"/>
            <wp:docPr id="72651135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pic:nvPicPr>
                  <pic:blipFill>
                    <a:blip r:embed="rId11">
                      <a:extLst>
                        <a:ext uri="{28A0092B-C50C-407E-A947-70E740481C1C}">
                          <a14:useLocalDpi xmlns:a14="http://schemas.microsoft.com/office/drawing/2010/main" val="0"/>
                        </a:ext>
                      </a:extLst>
                    </a:blip>
                    <a:stretch>
                      <a:fillRect/>
                    </a:stretch>
                  </pic:blipFill>
                  <pic:spPr>
                    <a:xfrm>
                      <a:off x="0" y="0"/>
                      <a:ext cx="1509519" cy="2183328"/>
                    </a:xfrm>
                    <a:prstGeom prst="rect">
                      <a:avLst/>
                    </a:prstGeom>
                  </pic:spPr>
                </pic:pic>
              </a:graphicData>
            </a:graphic>
          </wp:inline>
        </w:drawing>
      </w:r>
    </w:p>
    <w:p w14:paraId="41238A41" w14:textId="47A0946D" w:rsidR="002F61F0" w:rsidRDefault="002F61F0">
      <w:pPr>
        <w:pStyle w:val="CorpsA"/>
      </w:pPr>
    </w:p>
    <w:p w14:paraId="41238A42" w14:textId="2E4F1572" w:rsidR="002F61F0" w:rsidRDefault="00EE70C9">
      <w:pPr>
        <w:pStyle w:val="CorpsA"/>
      </w:pPr>
      <w:r>
        <w:t xml:space="preserve"> </w:t>
      </w:r>
    </w:p>
    <w:p w14:paraId="41238A45" w14:textId="1A8C7968" w:rsidR="002F61F0" w:rsidRPr="00EE70C9" w:rsidRDefault="00EE70C9">
      <w:pPr>
        <w:pStyle w:val="CorpsA"/>
        <w:rPr>
          <w:i/>
          <w:iCs/>
          <w:sz w:val="20"/>
          <w:szCs w:val="20"/>
        </w:rPr>
      </w:pPr>
      <w:r>
        <w:rPr>
          <w:i/>
          <w:iCs/>
          <w:sz w:val="20"/>
          <w:szCs w:val="20"/>
        </w:rPr>
        <w:t xml:space="preserve">         </w:t>
      </w:r>
      <w:r w:rsidR="009A4302">
        <w:rPr>
          <w:i/>
          <w:iCs/>
          <w:sz w:val="20"/>
          <w:szCs w:val="20"/>
        </w:rPr>
        <w:t xml:space="preserve">                          </w:t>
      </w:r>
      <w:r>
        <w:rPr>
          <w:i/>
          <w:iCs/>
          <w:sz w:val="20"/>
          <w:szCs w:val="20"/>
        </w:rPr>
        <w:t xml:space="preserve"> </w:t>
      </w:r>
      <w:r w:rsidR="006847CF" w:rsidRPr="00EE70C9">
        <w:rPr>
          <w:i/>
          <w:iCs/>
          <w:sz w:val="20"/>
          <w:szCs w:val="20"/>
        </w:rPr>
        <w:t>S</w:t>
      </w:r>
      <w:r w:rsidR="009A4302">
        <w:rPr>
          <w:i/>
          <w:iCs/>
          <w:sz w:val="20"/>
          <w:szCs w:val="20"/>
        </w:rPr>
        <w:t>C 360 R</w:t>
      </w:r>
      <w:r w:rsidR="006847CF" w:rsidRPr="00EE70C9">
        <w:rPr>
          <w:i/>
          <w:iCs/>
          <w:sz w:val="20"/>
          <w:szCs w:val="20"/>
        </w:rPr>
        <w:tab/>
      </w:r>
      <w:r w:rsidR="006847CF" w:rsidRPr="00EE70C9">
        <w:rPr>
          <w:i/>
          <w:iCs/>
          <w:sz w:val="20"/>
          <w:szCs w:val="20"/>
        </w:rPr>
        <w:tab/>
      </w:r>
      <w:r w:rsidR="006847CF" w:rsidRPr="00EE70C9">
        <w:rPr>
          <w:i/>
          <w:iCs/>
          <w:sz w:val="20"/>
          <w:szCs w:val="20"/>
        </w:rPr>
        <w:tab/>
      </w:r>
      <w:r w:rsidR="006847CF" w:rsidRPr="00EE70C9">
        <w:rPr>
          <w:i/>
          <w:iCs/>
          <w:sz w:val="20"/>
          <w:szCs w:val="20"/>
        </w:rPr>
        <w:tab/>
      </w:r>
      <w:r>
        <w:rPr>
          <w:i/>
          <w:iCs/>
          <w:sz w:val="20"/>
          <w:szCs w:val="20"/>
        </w:rPr>
        <w:t xml:space="preserve">             </w:t>
      </w:r>
      <w:r w:rsidR="00F42563">
        <w:rPr>
          <w:i/>
          <w:iCs/>
          <w:sz w:val="20"/>
          <w:szCs w:val="20"/>
        </w:rPr>
        <w:tab/>
      </w:r>
      <w:r w:rsidR="00F42563">
        <w:rPr>
          <w:i/>
          <w:iCs/>
          <w:sz w:val="20"/>
          <w:szCs w:val="20"/>
        </w:rPr>
        <w:tab/>
        <w:t>SC 360 R</w:t>
      </w:r>
      <w:r w:rsidR="00316304">
        <w:rPr>
          <w:i/>
          <w:iCs/>
          <w:sz w:val="20"/>
          <w:szCs w:val="20"/>
        </w:rPr>
        <w:t xml:space="preserve"> – vu</w:t>
      </w:r>
      <w:r w:rsidR="00DA52D5">
        <w:rPr>
          <w:i/>
          <w:iCs/>
          <w:sz w:val="20"/>
          <w:szCs w:val="20"/>
        </w:rPr>
        <w:t>e</w:t>
      </w:r>
      <w:r w:rsidR="00316304">
        <w:rPr>
          <w:i/>
          <w:iCs/>
          <w:sz w:val="20"/>
          <w:szCs w:val="20"/>
        </w:rPr>
        <w:t xml:space="preserve"> arrière</w:t>
      </w:r>
    </w:p>
    <w:p w14:paraId="41238A47" w14:textId="77777777" w:rsidR="002F61F0" w:rsidRDefault="007E7F3D">
      <w:pPr>
        <w:pStyle w:val="CorpsA"/>
      </w:pPr>
      <w:r>
        <w:rPr>
          <w:noProof/>
        </w:rPr>
        <mc:AlternateContent>
          <mc:Choice Requires="wps">
            <w:drawing>
              <wp:inline distT="0" distB="0" distL="0" distR="0" wp14:anchorId="41238A85" wp14:editId="41238A86">
                <wp:extent cx="6453505" cy="12700"/>
                <wp:effectExtent l="0" t="0" r="0" b="0"/>
                <wp:docPr id="1073741834" name="officeArt object"/>
                <wp:cNvGraphicFramePr/>
                <a:graphic xmlns:a="http://schemas.openxmlformats.org/drawingml/2006/main">
                  <a:graphicData uri="http://schemas.microsoft.com/office/word/2010/wordprocessingShape">
                    <wps:wsp>
                      <wps:cNvSpPr/>
                      <wps:spPr>
                        <a:xfrm>
                          <a:off x="0" y="0"/>
                          <a:ext cx="6453505" cy="12700"/>
                        </a:xfrm>
                        <a:prstGeom prst="rect">
                          <a:avLst/>
                        </a:prstGeom>
                        <a:solidFill>
                          <a:srgbClr val="A7A6AA"/>
                        </a:solidFill>
                        <a:ln w="12700" cap="flat">
                          <a:noFill/>
                          <a:miter lim="400000"/>
                        </a:ln>
                        <a:effectLst/>
                      </wps:spPr>
                      <wps:bodyPr/>
                    </wps:wsp>
                  </a:graphicData>
                </a:graphic>
              </wp:inline>
            </w:drawing>
          </mc:Choice>
          <mc:Fallback>
            <w:pict>
              <v:rect w14:anchorId="66B36A7A" id="officeArt object" o:spid="_x0000_s1026" style="width:508.1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" fillcolor="#a7a6aa" stroked="f" strokeweight="1pt">
                <v:stroke miterlimit="4"/>
                <w10:anchorlock/>
              </v:rect>
            </w:pict>
          </mc:Fallback>
        </mc:AlternateContent>
      </w:r>
    </w:p>
    <w:p w14:paraId="41238A48" w14:textId="77777777" w:rsidR="002F61F0" w:rsidRDefault="007E7F3D">
      <w:pPr>
        <w:pStyle w:val="Titre1"/>
        <w:spacing w:before="140"/>
        <w:rPr>
          <w:color w:val="4AAFB4"/>
          <w:sz w:val="22"/>
          <w:szCs w:val="22"/>
          <w:u w:color="4AAFB4"/>
        </w:rPr>
      </w:pPr>
      <w:r>
        <w:rPr>
          <w:color w:val="4AAFB4"/>
          <w:sz w:val="22"/>
          <w:szCs w:val="22"/>
          <w:u w:color="4AAFB4"/>
        </w:rPr>
        <w:t>Principaux avantages produits :</w:t>
      </w:r>
    </w:p>
    <w:p w14:paraId="45345ACA" w14:textId="46CD2835" w:rsidR="00D64AD6" w:rsidRPr="00707B52" w:rsidRDefault="00D64AD6" w:rsidP="00D64AD6">
      <w:pPr>
        <w:pStyle w:val="NormalWeb"/>
        <w:numPr>
          <w:ilvl w:val="0"/>
          <w:numId w:val="2"/>
        </w:numPr>
        <w:shd w:val="clear" w:color="auto" w:fill="FFFFFF"/>
        <w:spacing w:before="0" w:beforeAutospacing="0" w:after="150" w:afterAutospacing="0"/>
        <w:rPr>
          <w:rFonts w:ascii="Arial" w:hAnsi="Arial" w:cs="Arial"/>
        </w:rPr>
      </w:pPr>
      <w:r w:rsidRPr="00707B52">
        <w:rPr>
          <w:rFonts w:ascii="Arial" w:hAnsi="Arial" w:cs="Arial"/>
        </w:rPr>
        <w:t>Possibilité de filtration à la reprise.</w:t>
      </w:r>
    </w:p>
    <w:p w14:paraId="478C624E" w14:textId="1A1A424F" w:rsidR="00D64AD6" w:rsidRPr="00707B52" w:rsidRDefault="00D64AD6" w:rsidP="0B292492">
      <w:pPr>
        <w:pStyle w:val="NormalWeb"/>
        <w:numPr>
          <w:ilvl w:val="0"/>
          <w:numId w:val="2"/>
        </w:numPr>
        <w:shd w:val="clear" w:color="auto" w:fill="FFFFFF" w:themeFill="background1"/>
        <w:spacing w:before="0" w:beforeAutospacing="0" w:after="150" w:afterAutospacing="0"/>
        <w:rPr>
          <w:rFonts w:ascii="Arial" w:hAnsi="Arial" w:cs="Arial"/>
        </w:rPr>
      </w:pPr>
      <w:r w:rsidRPr="00707B52">
        <w:rPr>
          <w:rFonts w:ascii="Arial" w:hAnsi="Arial" w:cs="Arial"/>
          <w:shd w:val="clear" w:color="auto" w:fill="FFFFFF"/>
        </w:rPr>
        <w:t>Diffusion réglable d</w:t>
      </w:r>
      <w:r w:rsidR="26507531" w:rsidRPr="00707B52">
        <w:rPr>
          <w:rFonts w:ascii="Arial" w:hAnsi="Arial" w:cs="Arial"/>
          <w:shd w:val="clear" w:color="auto" w:fill="FFFFFF"/>
        </w:rPr>
        <w:t>’</w:t>
      </w:r>
      <w:r w:rsidRPr="00707B52">
        <w:rPr>
          <w:rFonts w:ascii="Arial" w:hAnsi="Arial" w:cs="Arial"/>
          <w:shd w:val="clear" w:color="auto" w:fill="FFFFFF"/>
        </w:rPr>
        <w:t>une à quatre directions au moyen de déflecteur</w:t>
      </w:r>
      <w:r w:rsidR="00DA52D5">
        <w:rPr>
          <w:rFonts w:ascii="Arial" w:hAnsi="Arial" w:cs="Arial"/>
          <w:shd w:val="clear" w:color="auto" w:fill="FFFFFF"/>
        </w:rPr>
        <w:t>s</w:t>
      </w:r>
    </w:p>
    <w:p w14:paraId="1340C8F5" w14:textId="77777777" w:rsidR="006622DE" w:rsidRDefault="006622DE" w:rsidP="006622DE">
      <w:pPr>
        <w:pStyle w:val="TPlisteN"/>
        <w:ind w:left="720"/>
        <w:rPr>
          <w:b w:val="0"/>
          <w:bCs w:val="0"/>
          <w:sz w:val="22"/>
          <w:szCs w:val="22"/>
          <w:u w:color="4AAFB4"/>
        </w:rPr>
      </w:pPr>
    </w:p>
    <w:p w14:paraId="41238A4F" w14:textId="75642485" w:rsidR="002F61F0" w:rsidRDefault="002F61F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505050"/>
        </w:rPr>
      </w:pPr>
    </w:p>
    <w:p w14:paraId="41238A50" w14:textId="77777777" w:rsidR="002F61F0" w:rsidRDefault="002F61F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505050"/>
          <w:u w:color="505050"/>
        </w:rPr>
      </w:pPr>
    </w:p>
    <w:p w14:paraId="41238A51" w14:textId="73AB049C" w:rsidR="002F61F0" w:rsidRDefault="007E7F3D" w:rsidP="1A21E2DC">
      <w:pPr>
        <w:pStyle w:val="CorpsA"/>
        <w:spacing w:after="0"/>
        <w:jc w:val="both"/>
        <w:rPr>
          <w:i/>
          <w:iCs/>
        </w:rPr>
      </w:pPr>
      <w:r w:rsidRPr="1A21E2DC">
        <w:rPr>
          <w:i/>
          <w:iCs/>
        </w:rPr>
        <w:t xml:space="preserve">Aldes </w:t>
      </w:r>
      <w:r w:rsidR="43707FAA" w:rsidRPr="1A21E2DC">
        <w:rPr>
          <w:i/>
          <w:iCs/>
        </w:rPr>
        <w:t>met à votre</w:t>
      </w:r>
      <w:r w:rsidRPr="1A21E2DC">
        <w:rPr>
          <w:i/>
          <w:iCs/>
        </w:rPr>
        <w:t xml:space="preserve"> disposition le logiciel Selector KOANDA 3D pour vous aider à sélectionner votre diffuseur. En seulement quelques minutes, vous pouvez définir vos choix techniques et économiques, et mettre en place un dossier complet pour vos clients ou pour votre cahier des charges.</w:t>
      </w:r>
    </w:p>
    <w:p w14:paraId="41238A53" w14:textId="697725F1" w:rsidR="002F61F0" w:rsidRDefault="002F61F0" w:rsidP="1A21E2DC">
      <w:pPr>
        <w:pStyle w:val="CorpsA"/>
        <w:spacing w:after="0"/>
        <w:jc w:val="both"/>
        <w:rPr>
          <w:i/>
          <w:iCs/>
        </w:rPr>
      </w:pPr>
    </w:p>
    <w:p w14:paraId="41238A54" w14:textId="77777777" w:rsidR="002F61F0" w:rsidRDefault="002F61F0">
      <w:pPr>
        <w:pStyle w:val="TPlisteN"/>
        <w:rPr>
          <w:b w:val="0"/>
          <w:bCs w:val="0"/>
          <w:i/>
          <w:iCs/>
          <w:sz w:val="22"/>
          <w:szCs w:val="22"/>
        </w:rPr>
      </w:pPr>
    </w:p>
    <w:p w14:paraId="41238A55" w14:textId="77777777" w:rsidR="002F61F0" w:rsidRDefault="007E7F3D">
      <w:pPr>
        <w:pStyle w:val="TPlisteN"/>
        <w:rPr>
          <w:color w:val="4AAFB4"/>
          <w:sz w:val="22"/>
          <w:szCs w:val="22"/>
          <w:u w:color="4AAFB4"/>
        </w:rPr>
      </w:pPr>
      <w:bookmarkStart w:id="0" w:name="_Hlk508707514"/>
      <w:r>
        <w:rPr>
          <w:color w:val="4AAFB4"/>
          <w:sz w:val="22"/>
          <w:szCs w:val="22"/>
          <w:u w:color="4AAFB4"/>
        </w:rPr>
        <w:t>Principales appl</w:t>
      </w:r>
      <w:r>
        <w:rPr>
          <w:color w:val="4BACC6"/>
          <w:sz w:val="22"/>
          <w:szCs w:val="22"/>
          <w:u w:color="4BACC6"/>
        </w:rPr>
        <w:t>icatio</w:t>
      </w:r>
      <w:r>
        <w:rPr>
          <w:color w:val="4AAFB4"/>
          <w:sz w:val="22"/>
          <w:szCs w:val="22"/>
          <w:u w:color="4AAFB4"/>
        </w:rPr>
        <w:t>ns :</w:t>
      </w:r>
    </w:p>
    <w:p w14:paraId="33AA8853" w14:textId="77777777" w:rsidR="00707B52" w:rsidRPr="00707B52" w:rsidRDefault="007E7F3D" w:rsidP="00707B52">
      <w:pPr>
        <w:pStyle w:val="TPlisteN"/>
        <w:numPr>
          <w:ilvl w:val="0"/>
          <w:numId w:val="2"/>
        </w:numPr>
        <w:rPr>
          <w:rFonts w:ascii="Times" w:eastAsia="Times" w:hAnsi="Times" w:cs="Times"/>
          <w:b w:val="0"/>
          <w:bCs w:val="0"/>
          <w:color w:val="auto"/>
          <w:sz w:val="24"/>
          <w:szCs w:val="24"/>
        </w:rPr>
      </w:pPr>
      <w:r w:rsidRPr="00707B52">
        <w:rPr>
          <w:b w:val="0"/>
          <w:bCs w:val="0"/>
          <w:color w:val="auto"/>
          <w:sz w:val="24"/>
          <w:szCs w:val="24"/>
        </w:rPr>
        <w:t xml:space="preserve">Le </w:t>
      </w:r>
      <w:r w:rsidR="006622DE" w:rsidRPr="00707B52">
        <w:rPr>
          <w:b w:val="0"/>
          <w:bCs w:val="0"/>
          <w:color w:val="auto"/>
          <w:sz w:val="24"/>
          <w:szCs w:val="24"/>
        </w:rPr>
        <w:t>diffuseur</w:t>
      </w:r>
      <w:r w:rsidRPr="00707B52">
        <w:rPr>
          <w:b w:val="0"/>
          <w:bCs w:val="0"/>
          <w:color w:val="auto"/>
          <w:sz w:val="24"/>
          <w:szCs w:val="24"/>
        </w:rPr>
        <w:t xml:space="preserve"> est destiné à l’installation dans la plupart des bâtiments tertiaires (i.e. Bureaux, petits commerces...), que ce soit en neuf ou en rénovations </w:t>
      </w:r>
    </w:p>
    <w:p w14:paraId="607E1618" w14:textId="0526F79D" w:rsidR="00707B52" w:rsidRPr="00707B52" w:rsidRDefault="007E7F3D" w:rsidP="00707B52">
      <w:pPr>
        <w:pStyle w:val="TPlisteN"/>
        <w:numPr>
          <w:ilvl w:val="0"/>
          <w:numId w:val="2"/>
        </w:numPr>
        <w:rPr>
          <w:rFonts w:ascii="Times" w:eastAsia="Times" w:hAnsi="Times" w:cs="Times"/>
          <w:b w:val="0"/>
          <w:bCs w:val="0"/>
          <w:color w:val="auto"/>
          <w:sz w:val="24"/>
          <w:szCs w:val="24"/>
        </w:rPr>
      </w:pPr>
      <w:r w:rsidRPr="00707B52">
        <w:rPr>
          <w:b w:val="0"/>
          <w:bCs w:val="0"/>
          <w:color w:val="auto"/>
          <w:sz w:val="24"/>
          <w:szCs w:val="24"/>
        </w:rPr>
        <w:t>Installation plafond</w:t>
      </w:r>
      <w:r w:rsidR="00C2467F">
        <w:rPr>
          <w:b w:val="0"/>
          <w:bCs w:val="0"/>
          <w:color w:val="auto"/>
          <w:sz w:val="24"/>
          <w:szCs w:val="24"/>
        </w:rPr>
        <w:t>.</w:t>
      </w:r>
    </w:p>
    <w:p w14:paraId="41238A5A" w14:textId="18466ADB" w:rsidR="002F61F0" w:rsidRPr="00707B52" w:rsidRDefault="00D64AD6" w:rsidP="00707B52">
      <w:pPr>
        <w:pStyle w:val="TPlisteN"/>
        <w:numPr>
          <w:ilvl w:val="0"/>
          <w:numId w:val="2"/>
        </w:numPr>
        <w:rPr>
          <w:rFonts w:ascii="Times" w:eastAsia="Times" w:hAnsi="Times" w:cs="Times"/>
          <w:b w:val="0"/>
          <w:bCs w:val="0"/>
          <w:color w:val="auto"/>
          <w:sz w:val="24"/>
          <w:szCs w:val="24"/>
        </w:rPr>
      </w:pPr>
      <w:r w:rsidRPr="00707B52">
        <w:rPr>
          <w:rFonts w:cs="Arial"/>
          <w:b w:val="0"/>
          <w:bCs w:val="0"/>
          <w:color w:val="auto"/>
          <w:sz w:val="24"/>
          <w:szCs w:val="24"/>
          <w:shd w:val="clear" w:color="auto" w:fill="FFFFFF"/>
        </w:rPr>
        <w:t>Raccordement circulaire pour un gain de temps à l’installation.</w:t>
      </w:r>
    </w:p>
    <w:p w14:paraId="41238A5B" w14:textId="77777777" w:rsidR="002F61F0" w:rsidRDefault="002F61F0">
      <w:pPr>
        <w:pStyle w:val="TPlisteN"/>
        <w:ind w:left="360" w:hanging="360"/>
        <w:rPr>
          <w:b w:val="0"/>
          <w:bCs w:val="0"/>
          <w:color w:val="4BACC6"/>
          <w:u w:val="single" w:color="4BACC6"/>
        </w:rPr>
      </w:pPr>
    </w:p>
    <w:p w14:paraId="41238A5C" w14:textId="77777777" w:rsidR="002F61F0" w:rsidRDefault="002F61F0">
      <w:pPr>
        <w:pStyle w:val="TPlisteN"/>
        <w:ind w:left="360" w:hanging="360"/>
        <w:rPr>
          <w:b w:val="0"/>
          <w:bCs w:val="0"/>
          <w:color w:val="4BACC6"/>
          <w:u w:val="single" w:color="4BACC6"/>
        </w:rPr>
      </w:pPr>
    </w:p>
    <w:bookmarkEnd w:id="0"/>
    <w:p w14:paraId="68CB967C" w14:textId="2058CE1C" w:rsidR="1A21E2DC" w:rsidRDefault="1A21E2DC" w:rsidP="1A21E2DC">
      <w:pPr>
        <w:pStyle w:val="TPlisteN"/>
        <w:ind w:left="360" w:hanging="360"/>
        <w:rPr>
          <w:b w:val="0"/>
          <w:bCs w:val="0"/>
          <w:color w:val="4BACC6" w:themeColor="accent5"/>
          <w:u w:val="single"/>
        </w:rPr>
      </w:pPr>
    </w:p>
    <w:p w14:paraId="61FF2E8A" w14:textId="762536AD" w:rsidR="1A21E2DC" w:rsidRDefault="1A21E2DC" w:rsidP="1A21E2DC">
      <w:pPr>
        <w:pStyle w:val="TPlisteN"/>
        <w:ind w:left="360" w:hanging="360"/>
        <w:rPr>
          <w:b w:val="0"/>
          <w:bCs w:val="0"/>
          <w:color w:val="4BACC6" w:themeColor="accent5"/>
          <w:u w:val="single"/>
        </w:rPr>
      </w:pPr>
    </w:p>
    <w:p w14:paraId="2E2BFEDF" w14:textId="1987A0CA" w:rsidR="1A21E2DC" w:rsidRDefault="1A21E2DC" w:rsidP="1A21E2DC">
      <w:pPr>
        <w:pStyle w:val="TPlisteN"/>
        <w:ind w:left="360" w:hanging="360"/>
        <w:rPr>
          <w:b w:val="0"/>
          <w:bCs w:val="0"/>
          <w:color w:val="4BACC6" w:themeColor="accent5"/>
          <w:u w:val="single"/>
        </w:rPr>
      </w:pPr>
    </w:p>
    <w:p w14:paraId="26AE7529" w14:textId="6566AEF5" w:rsidR="1A21E2DC" w:rsidRDefault="1A21E2DC" w:rsidP="1A21E2DC">
      <w:pPr>
        <w:pStyle w:val="TPlisteN"/>
        <w:ind w:left="360" w:hanging="360"/>
        <w:rPr>
          <w:b w:val="0"/>
          <w:bCs w:val="0"/>
          <w:color w:val="4BACC6" w:themeColor="accent5"/>
          <w:u w:val="single"/>
        </w:rPr>
      </w:pPr>
    </w:p>
    <w:p w14:paraId="41238A6E" w14:textId="63B95F48" w:rsidR="002F61F0" w:rsidRDefault="007E7F3D" w:rsidP="00316304">
      <w:pPr>
        <w:pStyle w:val="TPlisteN"/>
        <w:rPr>
          <w:color w:val="4BACC6"/>
          <w:sz w:val="24"/>
          <w:szCs w:val="24"/>
          <w:u w:val="single" w:color="4BACC6"/>
        </w:rPr>
      </w:pPr>
      <w:r>
        <w:rPr>
          <w:color w:val="4BACC6"/>
          <w:sz w:val="24"/>
          <w:szCs w:val="24"/>
          <w:u w:val="single" w:color="4BACC6"/>
        </w:rPr>
        <w:t xml:space="preserve">Aide à la prescription </w:t>
      </w:r>
      <w:r w:rsidR="00B37E09">
        <w:rPr>
          <w:color w:val="4BACC6"/>
          <w:sz w:val="24"/>
          <w:szCs w:val="24"/>
          <w:u w:val="single" w:color="4BACC6"/>
        </w:rPr>
        <w:t>SC 360 R</w:t>
      </w:r>
    </w:p>
    <w:p w14:paraId="1A43C4A3" w14:textId="30500A13" w:rsidR="00954659" w:rsidRPr="00311F19" w:rsidRDefault="00954659" w:rsidP="1A21E2DC">
      <w:pPr>
        <w:pStyle w:val="CorpsA"/>
        <w:spacing w:after="0"/>
        <w:rPr>
          <w:color w:val="4BACC6" w:themeColor="accent5"/>
          <w:u w:val="single" w:color="4BACC6"/>
        </w:rPr>
      </w:pPr>
    </w:p>
    <w:p w14:paraId="5004D0E7" w14:textId="4104BDE0" w:rsidR="006E2A24" w:rsidRPr="00653ABB" w:rsidRDefault="006E2A24" w:rsidP="00707B52">
      <w:pPr>
        <w:pStyle w:val="NormalWeb"/>
        <w:spacing w:before="0" w:beforeAutospacing="0" w:after="0" w:afterAutospacing="0"/>
        <w:jc w:val="both"/>
        <w:rPr>
          <w:rFonts w:ascii="Arial" w:hAnsi="Arial" w:cs="Arial"/>
          <w:i/>
          <w:iCs/>
        </w:rPr>
      </w:pPr>
      <w:r w:rsidRPr="00653ABB">
        <w:rPr>
          <w:rFonts w:ascii="Arial" w:hAnsi="Arial" w:cs="Arial"/>
          <w:i/>
          <w:iCs/>
        </w:rPr>
        <w:t>Le diffuseur plafonnier ser</w:t>
      </w:r>
      <w:r w:rsidR="00FC5ED1" w:rsidRPr="00653ABB">
        <w:rPr>
          <w:rFonts w:ascii="Arial" w:hAnsi="Arial" w:cs="Arial"/>
          <w:i/>
          <w:iCs/>
        </w:rPr>
        <w:t>a</w:t>
      </w:r>
      <w:r w:rsidRPr="00653ABB">
        <w:rPr>
          <w:rFonts w:ascii="Arial" w:hAnsi="Arial" w:cs="Arial"/>
          <w:i/>
          <w:iCs/>
        </w:rPr>
        <w:t xml:space="preserve"> carré avec une tôle perforée en face visible et des déflecteurs réglables permettant une diffusion en 4, 3, 2 ou 1 directions.</w:t>
      </w:r>
    </w:p>
    <w:p w14:paraId="63CEFE17" w14:textId="002B947B" w:rsidR="006E2A24" w:rsidRPr="00653ABB" w:rsidRDefault="006E2A24" w:rsidP="00707B52">
      <w:pPr>
        <w:pStyle w:val="NormalWeb"/>
        <w:spacing w:before="0" w:beforeAutospacing="0" w:after="0" w:afterAutospacing="0"/>
        <w:jc w:val="both"/>
        <w:rPr>
          <w:rFonts w:ascii="Arial" w:hAnsi="Arial" w:cs="Arial"/>
          <w:i/>
          <w:iCs/>
        </w:rPr>
      </w:pPr>
      <w:r w:rsidRPr="00653ABB">
        <w:rPr>
          <w:rFonts w:ascii="Arial" w:hAnsi="Arial" w:cs="Arial"/>
          <w:i/>
          <w:iCs/>
        </w:rPr>
        <w:t>Il se positionner</w:t>
      </w:r>
      <w:r w:rsidR="00FC5ED1" w:rsidRPr="00653ABB">
        <w:rPr>
          <w:rFonts w:ascii="Arial" w:hAnsi="Arial" w:cs="Arial"/>
          <w:i/>
          <w:iCs/>
        </w:rPr>
        <w:t>a</w:t>
      </w:r>
      <w:r w:rsidRPr="00653ABB">
        <w:rPr>
          <w:rFonts w:ascii="Arial" w:hAnsi="Arial" w:cs="Arial"/>
          <w:i/>
          <w:iCs/>
        </w:rPr>
        <w:t xml:space="preserve"> en lieu et place d'une dalle de plafond suspendu 600 x 600 mm ou 675 x 675 mm, en ossature Tbar ou Fine-Line.</w:t>
      </w:r>
    </w:p>
    <w:p w14:paraId="00350E82" w14:textId="77777777" w:rsidR="00FC5ED1" w:rsidRPr="00653ABB" w:rsidRDefault="006E2A24" w:rsidP="00707B52">
      <w:pPr>
        <w:pStyle w:val="NormalWeb"/>
        <w:spacing w:before="0" w:beforeAutospacing="0" w:after="0" w:afterAutospacing="0"/>
        <w:jc w:val="both"/>
        <w:rPr>
          <w:rFonts w:ascii="Arial" w:hAnsi="Arial" w:cs="Arial"/>
          <w:i/>
          <w:iCs/>
        </w:rPr>
      </w:pPr>
      <w:r w:rsidRPr="00653ABB">
        <w:rPr>
          <w:rFonts w:ascii="Arial" w:hAnsi="Arial" w:cs="Arial"/>
          <w:i/>
          <w:iCs/>
        </w:rPr>
        <w:t>Il diffuser</w:t>
      </w:r>
      <w:r w:rsidR="00FC5ED1" w:rsidRPr="00653ABB">
        <w:rPr>
          <w:rFonts w:ascii="Arial" w:hAnsi="Arial" w:cs="Arial"/>
          <w:i/>
          <w:iCs/>
        </w:rPr>
        <w:t>a</w:t>
      </w:r>
      <w:r w:rsidRPr="00653ABB">
        <w:rPr>
          <w:rFonts w:ascii="Arial" w:hAnsi="Arial" w:cs="Arial"/>
          <w:i/>
          <w:iCs/>
        </w:rPr>
        <w:t xml:space="preserve"> avec un effet Coanda (ou effet de plafond).</w:t>
      </w:r>
    </w:p>
    <w:p w14:paraId="0E5E824D" w14:textId="6EE271CF" w:rsidR="006E2A24" w:rsidRPr="00653ABB" w:rsidRDefault="006E2A24" w:rsidP="00707B52">
      <w:pPr>
        <w:pStyle w:val="NormalWeb"/>
        <w:spacing w:before="0" w:beforeAutospacing="0" w:after="0" w:afterAutospacing="0"/>
        <w:jc w:val="both"/>
        <w:rPr>
          <w:rFonts w:ascii="Arial" w:hAnsi="Arial" w:cs="Arial"/>
          <w:i/>
          <w:iCs/>
        </w:rPr>
      </w:pPr>
      <w:r w:rsidRPr="00653ABB">
        <w:rPr>
          <w:rFonts w:ascii="Arial" w:hAnsi="Arial" w:cs="Arial"/>
          <w:i/>
          <w:iCs/>
        </w:rPr>
        <w:t>La face avant sera ouvrante pour un accès aisé aux déflecteurs.</w:t>
      </w:r>
    </w:p>
    <w:p w14:paraId="1AAC2B7C" w14:textId="070F3F25" w:rsidR="006E2A24" w:rsidRPr="00653ABB" w:rsidRDefault="006E2A24" w:rsidP="134DF5AA">
      <w:pPr>
        <w:pStyle w:val="NormalWeb"/>
        <w:spacing w:before="0" w:beforeAutospacing="0" w:after="0" w:afterAutospacing="0"/>
        <w:jc w:val="both"/>
        <w:rPr>
          <w:rFonts w:ascii="Arial" w:hAnsi="Arial" w:cs="Arial"/>
          <w:i/>
          <w:iCs/>
        </w:rPr>
      </w:pPr>
      <w:r w:rsidRPr="134DF5AA">
        <w:rPr>
          <w:rFonts w:ascii="Arial" w:hAnsi="Arial" w:cs="Arial"/>
          <w:i/>
          <w:iCs/>
        </w:rPr>
        <w:t>Il ser</w:t>
      </w:r>
      <w:r w:rsidR="00FC5ED1" w:rsidRPr="134DF5AA">
        <w:rPr>
          <w:rFonts w:ascii="Arial" w:hAnsi="Arial" w:cs="Arial"/>
          <w:i/>
          <w:iCs/>
        </w:rPr>
        <w:t>a</w:t>
      </w:r>
      <w:r w:rsidRPr="134DF5AA">
        <w:rPr>
          <w:rFonts w:ascii="Arial" w:hAnsi="Arial" w:cs="Arial"/>
          <w:i/>
          <w:iCs/>
        </w:rPr>
        <w:t xml:space="preserve"> en acier peint en blanc RAL90</w:t>
      </w:r>
      <w:r w:rsidR="578E2BDA" w:rsidRPr="134DF5AA">
        <w:rPr>
          <w:rFonts w:ascii="Arial" w:hAnsi="Arial" w:cs="Arial"/>
          <w:i/>
          <w:iCs/>
        </w:rPr>
        <w:t>03</w:t>
      </w:r>
      <w:r w:rsidR="00D80948" w:rsidRPr="134DF5AA">
        <w:rPr>
          <w:rFonts w:ascii="Arial" w:hAnsi="Arial" w:cs="Arial"/>
          <w:i/>
          <w:iCs/>
        </w:rPr>
        <w:t xml:space="preserve"> 30%</w:t>
      </w:r>
      <w:r w:rsidRPr="134DF5AA">
        <w:rPr>
          <w:rFonts w:ascii="Arial" w:hAnsi="Arial" w:cs="Arial"/>
          <w:i/>
          <w:iCs/>
        </w:rPr>
        <w:t>, ou tout autre RAL au choix de l'architecte.</w:t>
      </w:r>
    </w:p>
    <w:p w14:paraId="46638F36" w14:textId="0FF64F48" w:rsidR="134DF5AA" w:rsidRDefault="134DF5AA" w:rsidP="134DF5AA">
      <w:pPr>
        <w:pStyle w:val="NormalWeb"/>
        <w:spacing w:before="0" w:beforeAutospacing="0" w:after="0" w:afterAutospacing="0"/>
        <w:jc w:val="both"/>
        <w:rPr>
          <w:i/>
          <w:iCs/>
        </w:rPr>
      </w:pPr>
    </w:p>
    <w:p w14:paraId="4A885348" w14:textId="61620A69" w:rsidR="00BE2F68" w:rsidRPr="002638CA" w:rsidRDefault="00BE2F68" w:rsidP="134DF5AA">
      <w:pPr>
        <w:spacing w:line="257" w:lineRule="auto"/>
        <w:rPr>
          <w:rFonts w:ascii="Arial" w:hAnsi="Arial" w:cs="Arial"/>
          <w:i/>
          <w:iCs/>
          <w:lang w:val="fr-FR"/>
        </w:rPr>
      </w:pPr>
      <w:r w:rsidRPr="002638CA">
        <w:rPr>
          <w:rFonts w:ascii="Arial" w:hAnsi="Arial" w:cs="Arial"/>
          <w:i/>
          <w:iCs/>
          <w:lang w:val="fr-FR"/>
        </w:rPr>
        <w:t xml:space="preserve">Le confort de diffusion d’air sera optimisé grâce à un plénum </w:t>
      </w:r>
      <w:r w:rsidR="00D77C3E" w:rsidRPr="002638CA">
        <w:rPr>
          <w:rFonts w:ascii="Arial" w:hAnsi="Arial" w:cs="Arial"/>
          <w:i/>
          <w:iCs/>
          <w:lang w:val="fr-FR"/>
        </w:rPr>
        <w:t xml:space="preserve">en </w:t>
      </w:r>
      <w:r w:rsidRPr="002638CA">
        <w:rPr>
          <w:rFonts w:ascii="Arial" w:hAnsi="Arial" w:cs="Arial"/>
          <w:i/>
          <w:iCs/>
          <w:lang w:val="fr-FR"/>
        </w:rPr>
        <w:t>acier galvanisé</w:t>
      </w:r>
      <w:r w:rsidR="006077E4" w:rsidRPr="002638CA">
        <w:rPr>
          <w:rFonts w:ascii="Arial" w:hAnsi="Arial" w:cs="Arial"/>
          <w:i/>
          <w:iCs/>
          <w:lang w:val="fr-FR"/>
        </w:rPr>
        <w:t xml:space="preserve"> avec un piquage coté qui pourra être muni d’une tôle perforée intérieure pour une meilleure répartition du flux d’air au soufflage</w:t>
      </w:r>
      <w:r w:rsidRPr="002638CA">
        <w:rPr>
          <w:rFonts w:ascii="Arial" w:hAnsi="Arial" w:cs="Arial"/>
          <w:i/>
          <w:iCs/>
          <w:lang w:val="fr-FR"/>
        </w:rPr>
        <w:t xml:space="preserve">. </w:t>
      </w:r>
      <w:r w:rsidR="326E36C1" w:rsidRPr="134DF5AA">
        <w:rPr>
          <w:rFonts w:ascii="Arial" w:hAnsi="Arial" w:cs="Arial"/>
          <w:i/>
          <w:iCs/>
          <w:lang w:val="fr-FR"/>
        </w:rPr>
        <w:t xml:space="preserve">Ce plénum pourra être équipé (en option) d’une isolation acoustique sur 2 faces ou d’une isolation thermo-acoustique sur 5 faces, avec plusieurs piquages </w:t>
      </w:r>
      <w:r w:rsidR="00883E5D">
        <w:rPr>
          <w:rFonts w:ascii="Arial" w:hAnsi="Arial" w:cs="Arial"/>
          <w:i/>
          <w:iCs/>
          <w:lang w:val="fr-FR"/>
        </w:rPr>
        <w:t xml:space="preserve">sur </w:t>
      </w:r>
      <w:r w:rsidR="00F87587">
        <w:rPr>
          <w:rFonts w:ascii="Arial" w:hAnsi="Arial" w:cs="Arial"/>
          <w:i/>
          <w:iCs/>
          <w:lang w:val="fr-FR"/>
        </w:rPr>
        <w:t>des</w:t>
      </w:r>
      <w:r w:rsidR="00883E5D">
        <w:rPr>
          <w:rFonts w:ascii="Arial" w:hAnsi="Arial" w:cs="Arial"/>
          <w:i/>
          <w:iCs/>
          <w:lang w:val="fr-FR"/>
        </w:rPr>
        <w:t xml:space="preserve"> faces</w:t>
      </w:r>
      <w:r w:rsidR="00F87587">
        <w:rPr>
          <w:rFonts w:ascii="Arial" w:hAnsi="Arial" w:cs="Arial"/>
          <w:i/>
          <w:iCs/>
          <w:lang w:val="fr-FR"/>
        </w:rPr>
        <w:t xml:space="preserve"> différentes</w:t>
      </w:r>
      <w:r w:rsidR="00883E5D">
        <w:rPr>
          <w:rFonts w:ascii="Arial" w:hAnsi="Arial" w:cs="Arial"/>
          <w:i/>
          <w:iCs/>
          <w:lang w:val="fr-FR"/>
        </w:rPr>
        <w:t xml:space="preserve"> </w:t>
      </w:r>
      <w:r w:rsidR="326E36C1" w:rsidRPr="134DF5AA">
        <w:rPr>
          <w:rFonts w:ascii="Arial" w:hAnsi="Arial" w:cs="Arial"/>
          <w:i/>
          <w:iCs/>
          <w:lang w:val="fr-FR"/>
        </w:rPr>
        <w:t>(avec ou sans joint) et avec une étanchéité de classe C</w:t>
      </w:r>
      <w:r w:rsidR="00BF2A1B" w:rsidRPr="002638CA">
        <w:rPr>
          <w:rFonts w:ascii="Arial" w:hAnsi="Arial" w:cs="Arial"/>
          <w:i/>
          <w:iCs/>
          <w:lang w:val="fr-FR"/>
        </w:rPr>
        <w:t>. Le plénum aura 4 pattes d’ancrage rive</w:t>
      </w:r>
      <w:r w:rsidR="00781BBA" w:rsidRPr="002638CA">
        <w:rPr>
          <w:rFonts w:ascii="Arial" w:hAnsi="Arial" w:cs="Arial"/>
          <w:i/>
          <w:iCs/>
          <w:lang w:val="fr-FR"/>
        </w:rPr>
        <w:t>tées</w:t>
      </w:r>
      <w:r w:rsidR="00C61656" w:rsidRPr="002638CA">
        <w:rPr>
          <w:rFonts w:ascii="Arial" w:hAnsi="Arial" w:cs="Arial"/>
          <w:i/>
          <w:iCs/>
          <w:lang w:val="fr-FR"/>
        </w:rPr>
        <w:t xml:space="preserve"> sur le dessus</w:t>
      </w:r>
      <w:r w:rsidR="00781BBA" w:rsidRPr="002638CA">
        <w:rPr>
          <w:rFonts w:ascii="Arial" w:hAnsi="Arial" w:cs="Arial"/>
          <w:i/>
          <w:iCs/>
          <w:lang w:val="fr-FR"/>
        </w:rPr>
        <w:t xml:space="preserve"> </w:t>
      </w:r>
      <w:r w:rsidR="00652B11" w:rsidRPr="002638CA">
        <w:rPr>
          <w:rFonts w:ascii="Arial" w:hAnsi="Arial" w:cs="Arial"/>
          <w:i/>
          <w:iCs/>
          <w:lang w:val="fr-FR"/>
        </w:rPr>
        <w:t>pour une fixation directement à la dalle</w:t>
      </w:r>
      <w:r w:rsidR="001F283B" w:rsidRPr="002638CA">
        <w:rPr>
          <w:rFonts w:ascii="Arial" w:hAnsi="Arial" w:cs="Arial"/>
          <w:i/>
          <w:iCs/>
          <w:lang w:val="fr-FR"/>
        </w:rPr>
        <w:t xml:space="preserve"> béton</w:t>
      </w:r>
      <w:r w:rsidR="00652B11" w:rsidRPr="002638CA">
        <w:rPr>
          <w:rFonts w:ascii="Arial" w:hAnsi="Arial" w:cs="Arial"/>
          <w:i/>
          <w:iCs/>
          <w:lang w:val="fr-FR"/>
        </w:rPr>
        <w:t>.</w:t>
      </w:r>
    </w:p>
    <w:p w14:paraId="63D6C8DE" w14:textId="6A735D8B" w:rsidR="134DF5AA" w:rsidRPr="002638CA" w:rsidRDefault="134DF5AA" w:rsidP="134DF5AA">
      <w:pPr>
        <w:spacing w:line="257" w:lineRule="auto"/>
        <w:rPr>
          <w:rFonts w:ascii="Arial" w:hAnsi="Arial" w:cs="Arial"/>
          <w:i/>
          <w:iCs/>
          <w:lang w:val="fr-FR"/>
        </w:rPr>
      </w:pPr>
    </w:p>
    <w:p w14:paraId="2DF84904" w14:textId="43C0A8CC" w:rsidR="00407954" w:rsidRDefault="00652B11" w:rsidP="00973C73">
      <w:pPr>
        <w:pStyle w:val="NormalWeb"/>
        <w:spacing w:before="0" w:beforeAutospacing="0" w:after="0" w:afterAutospacing="0"/>
        <w:jc w:val="both"/>
        <w:rPr>
          <w:rFonts w:ascii="Arial" w:hAnsi="Arial" w:cs="Arial"/>
          <w:i/>
          <w:iCs/>
        </w:rPr>
      </w:pPr>
      <w:r w:rsidRPr="00653ABB">
        <w:rPr>
          <w:rFonts w:ascii="Arial" w:eastAsia="Arial" w:hAnsi="Arial" w:cs="Arial"/>
          <w:i/>
          <w:iCs/>
        </w:rPr>
        <w:t>En cas absence de pl</w:t>
      </w:r>
      <w:r w:rsidR="00973C73" w:rsidRPr="00653ABB">
        <w:rPr>
          <w:rFonts w:ascii="Arial" w:eastAsia="Arial" w:hAnsi="Arial" w:cs="Arial"/>
          <w:i/>
          <w:iCs/>
        </w:rPr>
        <w:t>énum, le diffuse</w:t>
      </w:r>
      <w:r w:rsidR="006B0E09">
        <w:rPr>
          <w:rFonts w:ascii="Arial" w:eastAsia="Arial" w:hAnsi="Arial" w:cs="Arial"/>
          <w:i/>
          <w:iCs/>
        </w:rPr>
        <w:t>u</w:t>
      </w:r>
      <w:r w:rsidR="00973C73" w:rsidRPr="00653ABB">
        <w:rPr>
          <w:rFonts w:ascii="Arial" w:eastAsia="Arial" w:hAnsi="Arial" w:cs="Arial"/>
          <w:i/>
          <w:iCs/>
        </w:rPr>
        <w:t xml:space="preserve">r </w:t>
      </w:r>
      <w:r w:rsidR="00E83602" w:rsidRPr="00653ABB">
        <w:rPr>
          <w:rFonts w:ascii="Arial" w:hAnsi="Arial" w:cs="Arial"/>
          <w:i/>
          <w:iCs/>
        </w:rPr>
        <w:t>se</w:t>
      </w:r>
      <w:r w:rsidR="00B31916" w:rsidRPr="00653ABB">
        <w:rPr>
          <w:rFonts w:ascii="Arial" w:hAnsi="Arial" w:cs="Arial"/>
          <w:i/>
          <w:iCs/>
        </w:rPr>
        <w:t xml:space="preserve"> fixera </w:t>
      </w:r>
      <w:r w:rsidR="00973C73" w:rsidRPr="00653ABB">
        <w:rPr>
          <w:rFonts w:ascii="Arial" w:hAnsi="Arial" w:cs="Arial"/>
          <w:i/>
          <w:iCs/>
        </w:rPr>
        <w:t xml:space="preserve">à la dalle </w:t>
      </w:r>
      <w:r w:rsidR="00BE0A1A">
        <w:rPr>
          <w:rFonts w:ascii="Arial" w:hAnsi="Arial" w:cs="Arial"/>
          <w:i/>
          <w:iCs/>
        </w:rPr>
        <w:t xml:space="preserve">béton </w:t>
      </w:r>
      <w:r w:rsidR="00973C73" w:rsidRPr="00653ABB">
        <w:rPr>
          <w:rFonts w:ascii="Arial" w:hAnsi="Arial" w:cs="Arial"/>
          <w:i/>
          <w:iCs/>
        </w:rPr>
        <w:t xml:space="preserve">de manière </w:t>
      </w:r>
      <w:r w:rsidR="00E83602" w:rsidRPr="00653ABB">
        <w:rPr>
          <w:rFonts w:ascii="Arial" w:hAnsi="Arial" w:cs="Arial"/>
          <w:i/>
          <w:iCs/>
        </w:rPr>
        <w:t>non apparente avec 3 pattes d’ancrage rivetées sur la coquille.</w:t>
      </w:r>
      <w:r w:rsidR="006B0E09">
        <w:rPr>
          <w:rFonts w:ascii="Arial" w:hAnsi="Arial" w:cs="Arial"/>
          <w:i/>
          <w:iCs/>
        </w:rPr>
        <w:t xml:space="preserve"> </w:t>
      </w:r>
    </w:p>
    <w:p w14:paraId="61D7FD98" w14:textId="44870DEE" w:rsidR="009635AD" w:rsidRDefault="009635AD" w:rsidP="009635AD">
      <w:pPr>
        <w:pStyle w:val="NormalWeb"/>
        <w:spacing w:before="0" w:beforeAutospacing="0" w:after="0" w:afterAutospacing="0"/>
        <w:jc w:val="both"/>
        <w:rPr>
          <w:rFonts w:ascii="Arial" w:hAnsi="Arial" w:cs="Arial"/>
          <w:i/>
          <w:iCs/>
        </w:rPr>
      </w:pPr>
      <w:r>
        <w:rPr>
          <w:rFonts w:ascii="Arial" w:hAnsi="Arial" w:cs="Arial"/>
          <w:i/>
          <w:iCs/>
        </w:rPr>
        <w:t xml:space="preserve">Sans plénum, la coquille du diffuseur pourra être recouverte à l’extérieur d’une </w:t>
      </w:r>
      <w:r w:rsidRPr="009635AD">
        <w:rPr>
          <w:rFonts w:ascii="Arial" w:hAnsi="Arial" w:cs="Arial"/>
          <w:i/>
          <w:iCs/>
        </w:rPr>
        <w:t>Isolation thermique (mousse polyuréthane</w:t>
      </w:r>
      <w:r>
        <w:rPr>
          <w:rFonts w:ascii="Arial" w:hAnsi="Arial" w:cs="Arial"/>
          <w:i/>
          <w:iCs/>
        </w:rPr>
        <w:t xml:space="preserve"> certifiée au feu </w:t>
      </w:r>
      <w:r w:rsidRPr="009635AD">
        <w:rPr>
          <w:rFonts w:ascii="Arial" w:hAnsi="Arial" w:cs="Arial"/>
          <w:i/>
          <w:iCs/>
        </w:rPr>
        <w:t>M1</w:t>
      </w:r>
      <w:r>
        <w:rPr>
          <w:rFonts w:ascii="Arial" w:hAnsi="Arial" w:cs="Arial"/>
          <w:i/>
          <w:iCs/>
        </w:rPr>
        <w:t>) en option.</w:t>
      </w:r>
    </w:p>
    <w:p w14:paraId="4C3771E8" w14:textId="77777777" w:rsidR="00E62105" w:rsidRPr="00653ABB" w:rsidRDefault="00E62105" w:rsidP="00E62105">
      <w:pPr>
        <w:pStyle w:val="NormalWeb"/>
        <w:spacing w:before="0" w:beforeAutospacing="0" w:after="0" w:afterAutospacing="0"/>
        <w:jc w:val="both"/>
        <w:rPr>
          <w:rFonts w:ascii="Arial" w:eastAsia="Arial" w:hAnsi="Arial" w:cs="Arial"/>
          <w:i/>
          <w:iCs/>
        </w:rPr>
      </w:pPr>
      <w:r w:rsidRPr="00653ABB">
        <w:rPr>
          <w:rFonts w:ascii="Arial" w:hAnsi="Arial"/>
          <w:i/>
          <w:iCs/>
        </w:rPr>
        <w:t xml:space="preserve">Le réglage du débit au diffuseur se fera via </w:t>
      </w:r>
      <w:r w:rsidRPr="00653ABB">
        <w:rPr>
          <w:rFonts w:ascii="Arial" w:eastAsia="Arial" w:hAnsi="Arial" w:cs="Arial"/>
          <w:i/>
          <w:iCs/>
        </w:rPr>
        <w:t>un registre</w:t>
      </w:r>
      <w:r>
        <w:rPr>
          <w:rFonts w:ascii="Arial" w:eastAsia="Arial" w:hAnsi="Arial" w:cs="Arial"/>
          <w:i/>
          <w:iCs/>
        </w:rPr>
        <w:t xml:space="preserve"> en acier galvanisé BR</w:t>
      </w:r>
      <w:r w:rsidRPr="00653ABB">
        <w:rPr>
          <w:rFonts w:ascii="Arial" w:hAnsi="Arial" w:cs="Arial"/>
          <w:i/>
          <w:iCs/>
        </w:rPr>
        <w:t xml:space="preserve"> de type papillon avec 2 ou 4 lames en V (selon diamètre)</w:t>
      </w:r>
      <w:r>
        <w:rPr>
          <w:rFonts w:ascii="Arial" w:hAnsi="Arial" w:cs="Arial"/>
          <w:i/>
          <w:iCs/>
        </w:rPr>
        <w:t xml:space="preserve"> réglable à </w:t>
      </w:r>
      <w:r w:rsidRPr="00653ABB">
        <w:rPr>
          <w:rFonts w:ascii="Arial" w:hAnsi="Arial" w:cs="Arial"/>
          <w:i/>
          <w:iCs/>
        </w:rPr>
        <w:t>travers le diffuseur</w:t>
      </w:r>
      <w:r>
        <w:rPr>
          <w:rFonts w:ascii="Arial" w:hAnsi="Arial" w:cs="Arial"/>
          <w:i/>
          <w:iCs/>
        </w:rPr>
        <w:t xml:space="preserve"> par vis ou via le registre PR Smart en acier galvanisé muni de deux tubes de pression pour une mesure fine du débit</w:t>
      </w:r>
      <w:r w:rsidRPr="00653ABB">
        <w:rPr>
          <w:rFonts w:ascii="Arial" w:hAnsi="Arial" w:cs="Arial"/>
          <w:i/>
          <w:iCs/>
        </w:rPr>
        <w:t xml:space="preserve">. </w:t>
      </w:r>
    </w:p>
    <w:p w14:paraId="2E500248" w14:textId="77777777" w:rsidR="00407954" w:rsidRDefault="00407954" w:rsidP="00407954">
      <w:pPr>
        <w:pStyle w:val="CorpsA"/>
        <w:spacing w:after="0"/>
        <w:rPr>
          <w:rFonts w:ascii="Arial Unicode MS" w:hAnsi="Arial Unicode MS"/>
        </w:rPr>
      </w:pPr>
    </w:p>
    <w:p w14:paraId="1F57FC50" w14:textId="32AF4CF4" w:rsidR="00DF75A2" w:rsidRPr="00407954" w:rsidRDefault="007E7F3D" w:rsidP="134DF5AA">
      <w:pPr>
        <w:pStyle w:val="CorpsA"/>
        <w:spacing w:after="0"/>
        <w:rPr>
          <w:rFonts w:cs="Arial"/>
          <w:i/>
          <w:iCs/>
          <w:color w:val="auto"/>
          <w:sz w:val="24"/>
          <w:szCs w:val="24"/>
        </w:rPr>
      </w:pPr>
      <w:r>
        <w:br/>
      </w:r>
      <w:r w:rsidR="00975ABF" w:rsidRPr="134DF5AA">
        <w:rPr>
          <w:i/>
          <w:iCs/>
          <w:lang w:val="de-DE"/>
        </w:rPr>
        <w:t xml:space="preserve">Le </w:t>
      </w:r>
      <w:r w:rsidR="00954659" w:rsidRPr="134DF5AA">
        <w:rPr>
          <w:i/>
          <w:iCs/>
          <w:lang w:val="de-DE"/>
        </w:rPr>
        <w:t>diffuseur sera de t</w:t>
      </w:r>
      <w:r w:rsidRPr="134DF5AA">
        <w:rPr>
          <w:i/>
          <w:iCs/>
          <w:lang w:val="de-DE"/>
        </w:rPr>
        <w:t xml:space="preserve">ype </w:t>
      </w:r>
      <w:r w:rsidR="00B37E09" w:rsidRPr="134DF5AA">
        <w:rPr>
          <w:b/>
          <w:bCs/>
          <w:i/>
          <w:iCs/>
        </w:rPr>
        <w:t>SC 360 R</w:t>
      </w:r>
      <w:r w:rsidR="00A93C29" w:rsidRPr="134DF5AA">
        <w:rPr>
          <w:b/>
          <w:bCs/>
          <w:i/>
          <w:iCs/>
        </w:rPr>
        <w:t xml:space="preserve">, </w:t>
      </w:r>
      <w:r w:rsidR="00A93C29" w:rsidRPr="134DF5AA">
        <w:rPr>
          <w:i/>
          <w:iCs/>
        </w:rPr>
        <w:t>le plénum de</w:t>
      </w:r>
      <w:r w:rsidR="00A93C29" w:rsidRPr="134DF5AA">
        <w:rPr>
          <w:b/>
          <w:bCs/>
          <w:i/>
          <w:iCs/>
        </w:rPr>
        <w:t xml:space="preserve"> type </w:t>
      </w:r>
      <w:r w:rsidR="16E55EDF" w:rsidRPr="134DF5AA">
        <w:rPr>
          <w:b/>
          <w:bCs/>
          <w:i/>
          <w:iCs/>
        </w:rPr>
        <w:t>R</w:t>
      </w:r>
      <w:r w:rsidR="00A93C29" w:rsidRPr="134DF5AA">
        <w:rPr>
          <w:b/>
          <w:bCs/>
          <w:i/>
          <w:iCs/>
        </w:rPr>
        <w:t xml:space="preserve">E </w:t>
      </w:r>
      <w:r w:rsidR="00A93C29" w:rsidRPr="134DF5AA">
        <w:rPr>
          <w:i/>
          <w:iCs/>
        </w:rPr>
        <w:t>et le registre de type</w:t>
      </w:r>
      <w:r w:rsidR="00A93C29" w:rsidRPr="134DF5AA">
        <w:rPr>
          <w:b/>
          <w:bCs/>
          <w:i/>
          <w:iCs/>
        </w:rPr>
        <w:t xml:space="preserve"> BR</w:t>
      </w:r>
      <w:r w:rsidR="002638CA">
        <w:rPr>
          <w:b/>
          <w:bCs/>
          <w:i/>
          <w:iCs/>
        </w:rPr>
        <w:t xml:space="preserve"> </w:t>
      </w:r>
      <w:r w:rsidR="002638CA" w:rsidRPr="002638CA">
        <w:rPr>
          <w:i/>
          <w:iCs/>
        </w:rPr>
        <w:t>ou</w:t>
      </w:r>
      <w:r w:rsidR="002638CA">
        <w:rPr>
          <w:b/>
          <w:bCs/>
          <w:i/>
          <w:iCs/>
        </w:rPr>
        <w:t xml:space="preserve"> PR Smart</w:t>
      </w:r>
      <w:r w:rsidRPr="134DF5AA">
        <w:rPr>
          <w:i/>
          <w:iCs/>
        </w:rPr>
        <w:t>, marque ALDES</w:t>
      </w:r>
    </w:p>
    <w:p w14:paraId="600EEF57" w14:textId="50851BC3" w:rsidR="00407954" w:rsidRDefault="00407954">
      <w:pPr>
        <w:pStyle w:val="CorpsA"/>
        <w:rPr>
          <w:i/>
          <w:iCs/>
        </w:rPr>
      </w:pPr>
    </w:p>
    <w:p w14:paraId="1D86D851" w14:textId="77777777" w:rsidR="00653ABB" w:rsidRDefault="00653ABB">
      <w:pPr>
        <w:pStyle w:val="CorpsA"/>
        <w:rPr>
          <w:i/>
          <w:iCs/>
        </w:rPr>
      </w:pPr>
    </w:p>
    <w:p w14:paraId="22864555" w14:textId="1329E62F" w:rsidR="005728FF" w:rsidRDefault="005728FF" w:rsidP="005728FF">
      <w:pPr>
        <w:pStyle w:val="TPlisteN"/>
        <w:ind w:left="360" w:hanging="360"/>
        <w:rPr>
          <w:color w:val="4BACC6"/>
          <w:sz w:val="24"/>
          <w:szCs w:val="24"/>
          <w:u w:val="single" w:color="4BACC6"/>
        </w:rPr>
      </w:pPr>
      <w:r>
        <w:rPr>
          <w:color w:val="4BACC6"/>
          <w:sz w:val="24"/>
          <w:szCs w:val="24"/>
          <w:u w:val="single" w:color="4BACC6"/>
        </w:rPr>
        <w:t xml:space="preserve">Aide à la prescription </w:t>
      </w:r>
      <w:r w:rsidR="00B37E09">
        <w:rPr>
          <w:color w:val="4BACC6"/>
          <w:sz w:val="24"/>
          <w:szCs w:val="24"/>
          <w:u w:val="single" w:color="4BACC6"/>
        </w:rPr>
        <w:t>SC 369 R</w:t>
      </w:r>
      <w:r>
        <w:rPr>
          <w:color w:val="4BACC6"/>
          <w:sz w:val="24"/>
          <w:szCs w:val="24"/>
          <w:u w:val="single" w:color="4BACC6"/>
        </w:rPr>
        <w:t xml:space="preserve"> </w:t>
      </w:r>
      <w:r w:rsidR="008B2000">
        <w:rPr>
          <w:color w:val="4BACC6"/>
          <w:sz w:val="24"/>
          <w:szCs w:val="24"/>
          <w:u w:val="single" w:color="4BACC6"/>
        </w:rPr>
        <w:t xml:space="preserve"> </w:t>
      </w:r>
    </w:p>
    <w:p w14:paraId="0690A871" w14:textId="77777777" w:rsidR="006B6BD4" w:rsidRDefault="006B6BD4" w:rsidP="005728FF">
      <w:pPr>
        <w:pStyle w:val="TPlisteN"/>
        <w:ind w:left="360" w:hanging="360"/>
        <w:rPr>
          <w:color w:val="4BACC6"/>
          <w:sz w:val="24"/>
          <w:szCs w:val="24"/>
          <w:u w:val="single" w:color="4BACC6"/>
        </w:rPr>
      </w:pPr>
    </w:p>
    <w:p w14:paraId="61A7E4A9" w14:textId="77777777" w:rsidR="006B6BD4" w:rsidRDefault="006B6BD4" w:rsidP="005728FF">
      <w:pPr>
        <w:pStyle w:val="TPlisteN"/>
        <w:ind w:left="360" w:hanging="360"/>
        <w:rPr>
          <w:color w:val="4BACC6"/>
          <w:sz w:val="24"/>
          <w:szCs w:val="24"/>
          <w:u w:val="single" w:color="4BACC6"/>
        </w:rPr>
      </w:pPr>
    </w:p>
    <w:p w14:paraId="20D3FE81" w14:textId="2D8BCEA5" w:rsidR="008F65C1" w:rsidRPr="00407954" w:rsidRDefault="008F65C1" w:rsidP="00316304">
      <w:pPr>
        <w:pStyle w:val="NormalWeb"/>
        <w:spacing w:before="0" w:beforeAutospacing="0" w:after="0" w:afterAutospacing="0"/>
        <w:jc w:val="both"/>
        <w:rPr>
          <w:rFonts w:ascii="Arial" w:hAnsi="Arial" w:cs="Arial"/>
          <w:i/>
          <w:iCs/>
          <w:color w:val="000000"/>
        </w:rPr>
      </w:pPr>
      <w:r w:rsidRPr="00407954">
        <w:rPr>
          <w:rFonts w:ascii="Arial" w:hAnsi="Arial" w:cs="Arial"/>
          <w:i/>
          <w:iCs/>
          <w:color w:val="000000"/>
        </w:rPr>
        <w:t>Le diffuseur plafonnier de reprise ser</w:t>
      </w:r>
      <w:r w:rsidR="00EE50A4" w:rsidRPr="00407954">
        <w:rPr>
          <w:rFonts w:ascii="Arial" w:hAnsi="Arial" w:cs="Arial"/>
          <w:i/>
          <w:iCs/>
          <w:color w:val="000000"/>
        </w:rPr>
        <w:t>a</w:t>
      </w:r>
      <w:r w:rsidRPr="00407954">
        <w:rPr>
          <w:rFonts w:ascii="Arial" w:hAnsi="Arial" w:cs="Arial"/>
          <w:i/>
          <w:iCs/>
          <w:color w:val="000000"/>
        </w:rPr>
        <w:t xml:space="preserve"> carré avec une tôle perforée en face visible.</w:t>
      </w:r>
    </w:p>
    <w:p w14:paraId="7FD7571A" w14:textId="6C3DD873" w:rsidR="008F65C1" w:rsidRPr="00653ABB" w:rsidRDefault="008F65C1" w:rsidP="00316304">
      <w:pPr>
        <w:pStyle w:val="NormalWeb"/>
        <w:spacing w:before="0" w:beforeAutospacing="0" w:after="0" w:afterAutospacing="0"/>
        <w:jc w:val="both"/>
        <w:rPr>
          <w:rFonts w:ascii="Arial" w:hAnsi="Arial" w:cs="Arial"/>
          <w:i/>
          <w:iCs/>
        </w:rPr>
      </w:pPr>
      <w:r w:rsidRPr="00407954">
        <w:rPr>
          <w:rFonts w:ascii="Arial" w:hAnsi="Arial" w:cs="Arial"/>
          <w:i/>
          <w:iCs/>
          <w:color w:val="000000"/>
        </w:rPr>
        <w:t xml:space="preserve">Il </w:t>
      </w:r>
      <w:r w:rsidRPr="00653ABB">
        <w:rPr>
          <w:rFonts w:ascii="Arial" w:hAnsi="Arial" w:cs="Arial"/>
          <w:i/>
          <w:iCs/>
        </w:rPr>
        <w:t>se positionner</w:t>
      </w:r>
      <w:r w:rsidR="00EE50A4" w:rsidRPr="00653ABB">
        <w:rPr>
          <w:rFonts w:ascii="Arial" w:hAnsi="Arial" w:cs="Arial"/>
          <w:i/>
          <w:iCs/>
        </w:rPr>
        <w:t>a</w:t>
      </w:r>
      <w:r w:rsidRPr="00653ABB">
        <w:rPr>
          <w:rFonts w:ascii="Arial" w:hAnsi="Arial" w:cs="Arial"/>
          <w:i/>
          <w:iCs/>
        </w:rPr>
        <w:t xml:space="preserve"> en lieu et place d'une dalle de plafond suspendu 600 x 600 mm ou 675 x 675 mm, en ossature Tbar ou Fine-Line.</w:t>
      </w:r>
    </w:p>
    <w:p w14:paraId="03358DA7" w14:textId="001EB1F8" w:rsidR="008F65C1" w:rsidRPr="00653ABB" w:rsidRDefault="008F65C1" w:rsidP="1A21E2DC">
      <w:pPr>
        <w:pStyle w:val="NormalWeb"/>
        <w:spacing w:before="0" w:beforeAutospacing="0" w:after="0" w:afterAutospacing="0"/>
        <w:jc w:val="both"/>
        <w:rPr>
          <w:rFonts w:ascii="Arial" w:hAnsi="Arial" w:cs="Arial"/>
          <w:i/>
          <w:iCs/>
        </w:rPr>
      </w:pPr>
      <w:r w:rsidRPr="00653ABB">
        <w:rPr>
          <w:rFonts w:ascii="Arial" w:hAnsi="Arial" w:cs="Arial"/>
          <w:i/>
          <w:iCs/>
        </w:rPr>
        <w:t>La face avant sera ouvrante pour un accès aisé</w:t>
      </w:r>
      <w:r w:rsidR="63C2B1A2" w:rsidRPr="00653ABB">
        <w:rPr>
          <w:rFonts w:ascii="Arial" w:hAnsi="Arial" w:cs="Arial"/>
          <w:i/>
          <w:iCs/>
        </w:rPr>
        <w:t xml:space="preserve"> </w:t>
      </w:r>
      <w:r w:rsidR="00727E81" w:rsidRPr="00653ABB">
        <w:rPr>
          <w:rFonts w:ascii="Arial" w:hAnsi="Arial" w:cs="Arial"/>
          <w:i/>
          <w:iCs/>
        </w:rPr>
        <w:t>au</w:t>
      </w:r>
      <w:r w:rsidRPr="00653ABB">
        <w:rPr>
          <w:rFonts w:ascii="Arial" w:hAnsi="Arial" w:cs="Arial"/>
          <w:i/>
          <w:iCs/>
        </w:rPr>
        <w:t xml:space="preserve"> filtre </w:t>
      </w:r>
      <w:r w:rsidR="00727E81" w:rsidRPr="00653ABB">
        <w:rPr>
          <w:rFonts w:ascii="Arial" w:hAnsi="Arial" w:cs="Arial"/>
          <w:i/>
          <w:iCs/>
        </w:rPr>
        <w:t>(option).</w:t>
      </w:r>
    </w:p>
    <w:p w14:paraId="5168310C" w14:textId="596C6A47" w:rsidR="008F65C1" w:rsidRPr="00653ABB" w:rsidRDefault="008F65C1" w:rsidP="00316304">
      <w:pPr>
        <w:pStyle w:val="NormalWeb"/>
        <w:spacing w:before="0" w:beforeAutospacing="0" w:after="0" w:afterAutospacing="0"/>
        <w:jc w:val="both"/>
        <w:rPr>
          <w:rFonts w:ascii="Arial" w:hAnsi="Arial" w:cs="Arial"/>
          <w:i/>
          <w:iCs/>
        </w:rPr>
      </w:pPr>
      <w:r w:rsidRPr="00653ABB">
        <w:rPr>
          <w:rFonts w:ascii="Arial" w:hAnsi="Arial" w:cs="Arial"/>
          <w:i/>
          <w:iCs/>
        </w:rPr>
        <w:t>Il ser</w:t>
      </w:r>
      <w:r w:rsidR="00EE50A4" w:rsidRPr="00653ABB">
        <w:rPr>
          <w:rFonts w:ascii="Arial" w:hAnsi="Arial" w:cs="Arial"/>
          <w:i/>
          <w:iCs/>
        </w:rPr>
        <w:t>a</w:t>
      </w:r>
      <w:r w:rsidRPr="00653ABB">
        <w:rPr>
          <w:rFonts w:ascii="Arial" w:hAnsi="Arial" w:cs="Arial"/>
          <w:i/>
          <w:iCs/>
        </w:rPr>
        <w:t xml:space="preserve"> en acier peint en blanc RAL9010</w:t>
      </w:r>
      <w:r w:rsidR="00D80948" w:rsidRPr="00653ABB">
        <w:rPr>
          <w:rFonts w:ascii="Arial" w:hAnsi="Arial" w:cs="Arial"/>
          <w:i/>
          <w:iCs/>
        </w:rPr>
        <w:t xml:space="preserve"> 30%</w:t>
      </w:r>
      <w:r w:rsidRPr="00653ABB">
        <w:rPr>
          <w:rFonts w:ascii="Arial" w:hAnsi="Arial" w:cs="Arial"/>
          <w:i/>
          <w:iCs/>
        </w:rPr>
        <w:t>, ou tout autre RAL au choix de l'architecte</w:t>
      </w:r>
      <w:r w:rsidR="0099278E" w:rsidRPr="00653ABB">
        <w:rPr>
          <w:rFonts w:ascii="Arial" w:hAnsi="Arial" w:cs="Arial"/>
          <w:i/>
          <w:iCs/>
        </w:rPr>
        <w:t>.</w:t>
      </w:r>
    </w:p>
    <w:p w14:paraId="576CED77" w14:textId="3587325B" w:rsidR="004D37BA" w:rsidRPr="002638CA" w:rsidRDefault="004D37BA" w:rsidP="134DF5AA">
      <w:pPr>
        <w:spacing w:line="257" w:lineRule="auto"/>
        <w:rPr>
          <w:rFonts w:ascii="Arial" w:eastAsia="Arial" w:hAnsi="Arial" w:cs="Arial"/>
          <w:i/>
          <w:iCs/>
          <w:lang w:val="fr-FR"/>
        </w:rPr>
      </w:pPr>
      <w:r w:rsidRPr="002638CA">
        <w:rPr>
          <w:rFonts w:ascii="Arial" w:eastAsia="Times New Roman" w:hAnsi="Arial" w:cs="Arial"/>
          <w:i/>
          <w:iCs/>
          <w:lang w:val="fr-FR" w:eastAsia="fr-FR"/>
        </w:rPr>
        <w:t xml:space="preserve">Le raccordement au réseau circulaire pourra se faire directement ou via un plénum en acier galvanisé avec un piquage coté. </w:t>
      </w:r>
      <w:r w:rsidR="2E07579B" w:rsidRPr="134DF5AA">
        <w:rPr>
          <w:rFonts w:ascii="Arial" w:eastAsia="Times New Roman" w:hAnsi="Arial" w:cs="Arial"/>
          <w:i/>
          <w:iCs/>
          <w:lang w:val="fr-FR" w:eastAsia="fr-FR"/>
        </w:rPr>
        <w:t xml:space="preserve">Ce plénum pourra être équipé (en option) d’une isolation acoustique sur </w:t>
      </w:r>
      <w:r w:rsidR="2E07579B" w:rsidRPr="134DF5AA">
        <w:rPr>
          <w:rFonts w:ascii="Arial" w:eastAsia="Times New Roman" w:hAnsi="Arial" w:cs="Arial"/>
          <w:i/>
          <w:iCs/>
          <w:lang w:val="fr-FR" w:eastAsia="fr-FR"/>
        </w:rPr>
        <w:lastRenderedPageBreak/>
        <w:t>2 faces ou d’une isolation thermo-acoustique sur 5 faces, avec plusieurs piquages</w:t>
      </w:r>
      <w:r w:rsidR="00883E5D">
        <w:rPr>
          <w:rFonts w:ascii="Arial" w:eastAsia="Times New Roman" w:hAnsi="Arial" w:cs="Arial"/>
          <w:i/>
          <w:iCs/>
          <w:lang w:val="fr-FR" w:eastAsia="fr-FR"/>
        </w:rPr>
        <w:t xml:space="preserve"> sur </w:t>
      </w:r>
      <w:r w:rsidR="00F87587">
        <w:rPr>
          <w:rFonts w:ascii="Arial" w:eastAsia="Times New Roman" w:hAnsi="Arial" w:cs="Arial"/>
          <w:i/>
          <w:iCs/>
          <w:lang w:val="fr-FR" w:eastAsia="fr-FR"/>
        </w:rPr>
        <w:t>différentes faces</w:t>
      </w:r>
      <w:r w:rsidR="2E07579B" w:rsidRPr="134DF5AA">
        <w:rPr>
          <w:rFonts w:ascii="Arial" w:eastAsia="Times New Roman" w:hAnsi="Arial" w:cs="Arial"/>
          <w:i/>
          <w:iCs/>
          <w:lang w:val="fr-FR" w:eastAsia="fr-FR"/>
        </w:rPr>
        <w:t xml:space="preserve"> (avec ou sans joint) et avec une étanchéité de classe C</w:t>
      </w:r>
      <w:r w:rsidRPr="002638CA">
        <w:rPr>
          <w:rFonts w:ascii="Arial" w:eastAsia="Times New Roman" w:hAnsi="Arial" w:cs="Arial"/>
          <w:i/>
          <w:iCs/>
          <w:lang w:val="fr-FR" w:eastAsia="fr-FR"/>
        </w:rPr>
        <w:t>. Le plénum aura 4 pattes</w:t>
      </w:r>
      <w:r w:rsidRPr="002638CA">
        <w:rPr>
          <w:rFonts w:ascii="Arial" w:eastAsia="Arial" w:hAnsi="Arial" w:cs="Arial"/>
          <w:i/>
          <w:iCs/>
          <w:lang w:val="fr-FR"/>
        </w:rPr>
        <w:t xml:space="preserve"> d’ancrage rivetées sur le dessus pour une fixation directement à la dalle</w:t>
      </w:r>
      <w:r w:rsidR="001F283B" w:rsidRPr="002638CA">
        <w:rPr>
          <w:rFonts w:ascii="Arial" w:eastAsia="Arial" w:hAnsi="Arial" w:cs="Arial"/>
          <w:i/>
          <w:iCs/>
          <w:lang w:val="fr-FR"/>
        </w:rPr>
        <w:t xml:space="preserve"> béton</w:t>
      </w:r>
      <w:r w:rsidRPr="002638CA">
        <w:rPr>
          <w:rFonts w:ascii="Arial" w:eastAsia="Arial" w:hAnsi="Arial" w:cs="Arial"/>
          <w:i/>
          <w:iCs/>
          <w:lang w:val="fr-FR"/>
        </w:rPr>
        <w:t>.</w:t>
      </w:r>
    </w:p>
    <w:p w14:paraId="4C103B03" w14:textId="52B72247" w:rsidR="134DF5AA" w:rsidRPr="002638CA" w:rsidRDefault="134DF5AA" w:rsidP="134DF5AA">
      <w:pPr>
        <w:spacing w:line="257" w:lineRule="auto"/>
        <w:rPr>
          <w:rFonts w:ascii="Arial" w:eastAsia="Arial" w:hAnsi="Arial" w:cs="Arial"/>
          <w:i/>
          <w:iCs/>
          <w:lang w:val="fr-FR"/>
        </w:rPr>
      </w:pPr>
    </w:p>
    <w:p w14:paraId="08DEC394" w14:textId="777823BE" w:rsidR="004D37BA" w:rsidRDefault="004D37BA" w:rsidP="004D37BA">
      <w:pPr>
        <w:pStyle w:val="NormalWeb"/>
        <w:spacing w:before="0" w:beforeAutospacing="0" w:after="0" w:afterAutospacing="0"/>
        <w:jc w:val="both"/>
        <w:rPr>
          <w:rFonts w:ascii="Arial" w:hAnsi="Arial" w:cs="Arial"/>
          <w:i/>
          <w:iCs/>
        </w:rPr>
      </w:pPr>
      <w:r w:rsidRPr="00653ABB">
        <w:rPr>
          <w:rFonts w:ascii="Arial" w:eastAsia="Arial" w:hAnsi="Arial" w:cs="Arial"/>
          <w:i/>
          <w:iCs/>
        </w:rPr>
        <w:t>En cas absence de plénum, le diffuse</w:t>
      </w:r>
      <w:r w:rsidR="009635AD">
        <w:rPr>
          <w:rFonts w:ascii="Arial" w:eastAsia="Arial" w:hAnsi="Arial" w:cs="Arial"/>
          <w:i/>
          <w:iCs/>
        </w:rPr>
        <w:t>u</w:t>
      </w:r>
      <w:r w:rsidRPr="00653ABB">
        <w:rPr>
          <w:rFonts w:ascii="Arial" w:eastAsia="Arial" w:hAnsi="Arial" w:cs="Arial"/>
          <w:i/>
          <w:iCs/>
        </w:rPr>
        <w:t xml:space="preserve">r </w:t>
      </w:r>
      <w:r w:rsidRPr="00653ABB">
        <w:rPr>
          <w:rFonts w:ascii="Arial" w:hAnsi="Arial" w:cs="Arial"/>
          <w:i/>
          <w:iCs/>
        </w:rPr>
        <w:t xml:space="preserve">se fixera à la dalle </w:t>
      </w:r>
      <w:r w:rsidR="00BE0A1A">
        <w:rPr>
          <w:rFonts w:ascii="Arial" w:hAnsi="Arial" w:cs="Arial"/>
          <w:i/>
          <w:iCs/>
        </w:rPr>
        <w:t xml:space="preserve">béton </w:t>
      </w:r>
      <w:r w:rsidRPr="00653ABB">
        <w:rPr>
          <w:rFonts w:ascii="Arial" w:hAnsi="Arial" w:cs="Arial"/>
          <w:i/>
          <w:iCs/>
        </w:rPr>
        <w:t>de manière non apparente avec 3 pattes d’ancrage rivetées sur la coquille.</w:t>
      </w:r>
    </w:p>
    <w:p w14:paraId="36EE598D" w14:textId="77777777" w:rsidR="009635AD" w:rsidRDefault="009635AD" w:rsidP="009635AD">
      <w:pPr>
        <w:pStyle w:val="NormalWeb"/>
        <w:spacing w:before="0" w:beforeAutospacing="0" w:after="0" w:afterAutospacing="0"/>
        <w:jc w:val="both"/>
        <w:rPr>
          <w:rFonts w:ascii="Arial" w:hAnsi="Arial" w:cs="Arial"/>
          <w:i/>
          <w:iCs/>
        </w:rPr>
      </w:pPr>
      <w:r>
        <w:rPr>
          <w:rFonts w:ascii="Arial" w:hAnsi="Arial" w:cs="Arial"/>
          <w:i/>
          <w:iCs/>
        </w:rPr>
        <w:t xml:space="preserve">Sans plénum, la coquille du diffuseur pourra être recouverte à l’extérieur d’une </w:t>
      </w:r>
      <w:r w:rsidRPr="009635AD">
        <w:rPr>
          <w:rFonts w:ascii="Arial" w:hAnsi="Arial" w:cs="Arial"/>
          <w:i/>
          <w:iCs/>
        </w:rPr>
        <w:t>Isolation thermique (mousse polyuréthane</w:t>
      </w:r>
      <w:r>
        <w:rPr>
          <w:rFonts w:ascii="Arial" w:hAnsi="Arial" w:cs="Arial"/>
          <w:i/>
          <w:iCs/>
        </w:rPr>
        <w:t xml:space="preserve"> certifiée au feu </w:t>
      </w:r>
      <w:r w:rsidRPr="009635AD">
        <w:rPr>
          <w:rFonts w:ascii="Arial" w:hAnsi="Arial" w:cs="Arial"/>
          <w:i/>
          <w:iCs/>
        </w:rPr>
        <w:t>M1</w:t>
      </w:r>
      <w:r>
        <w:rPr>
          <w:rFonts w:ascii="Arial" w:hAnsi="Arial" w:cs="Arial"/>
          <w:i/>
          <w:iCs/>
        </w:rPr>
        <w:t>) en option.</w:t>
      </w:r>
    </w:p>
    <w:p w14:paraId="18413763" w14:textId="77777777" w:rsidR="00E62105" w:rsidRPr="00653ABB" w:rsidRDefault="00E62105" w:rsidP="00E62105">
      <w:pPr>
        <w:pStyle w:val="NormalWeb"/>
        <w:spacing w:before="0" w:beforeAutospacing="0" w:after="0" w:afterAutospacing="0"/>
        <w:jc w:val="both"/>
        <w:rPr>
          <w:rFonts w:ascii="Arial" w:eastAsia="Arial" w:hAnsi="Arial" w:cs="Arial"/>
          <w:i/>
          <w:iCs/>
        </w:rPr>
      </w:pPr>
      <w:r w:rsidRPr="00653ABB">
        <w:rPr>
          <w:rFonts w:ascii="Arial" w:hAnsi="Arial"/>
          <w:i/>
          <w:iCs/>
        </w:rPr>
        <w:t xml:space="preserve">Le réglage du débit au diffuseur se fera via </w:t>
      </w:r>
      <w:r w:rsidRPr="00653ABB">
        <w:rPr>
          <w:rFonts w:ascii="Arial" w:eastAsia="Arial" w:hAnsi="Arial" w:cs="Arial"/>
          <w:i/>
          <w:iCs/>
        </w:rPr>
        <w:t>un registre</w:t>
      </w:r>
      <w:r>
        <w:rPr>
          <w:rFonts w:ascii="Arial" w:eastAsia="Arial" w:hAnsi="Arial" w:cs="Arial"/>
          <w:i/>
          <w:iCs/>
        </w:rPr>
        <w:t xml:space="preserve"> en acier galvanisé BR</w:t>
      </w:r>
      <w:r w:rsidRPr="00653ABB">
        <w:rPr>
          <w:rFonts w:ascii="Arial" w:hAnsi="Arial" w:cs="Arial"/>
          <w:i/>
          <w:iCs/>
        </w:rPr>
        <w:t xml:space="preserve"> de type papillon avec 2 ou 4 lames en V (selon diamètre)</w:t>
      </w:r>
      <w:r>
        <w:rPr>
          <w:rFonts w:ascii="Arial" w:hAnsi="Arial" w:cs="Arial"/>
          <w:i/>
          <w:iCs/>
        </w:rPr>
        <w:t xml:space="preserve"> réglable à </w:t>
      </w:r>
      <w:r w:rsidRPr="00653ABB">
        <w:rPr>
          <w:rFonts w:ascii="Arial" w:hAnsi="Arial" w:cs="Arial"/>
          <w:i/>
          <w:iCs/>
        </w:rPr>
        <w:t>travers le diffuseur</w:t>
      </w:r>
      <w:r>
        <w:rPr>
          <w:rFonts w:ascii="Arial" w:hAnsi="Arial" w:cs="Arial"/>
          <w:i/>
          <w:iCs/>
        </w:rPr>
        <w:t xml:space="preserve"> par vis ou via le registre PR Smart en acier galvanisé muni de deux tubes de pression pour une mesure fine du débit</w:t>
      </w:r>
      <w:r w:rsidRPr="00653ABB">
        <w:rPr>
          <w:rFonts w:ascii="Arial" w:hAnsi="Arial" w:cs="Arial"/>
          <w:i/>
          <w:iCs/>
        </w:rPr>
        <w:t xml:space="preserve">. </w:t>
      </w:r>
    </w:p>
    <w:p w14:paraId="526DF249" w14:textId="77777777" w:rsidR="004D37BA" w:rsidRDefault="004D37BA" w:rsidP="00316304">
      <w:pPr>
        <w:pStyle w:val="NormalWeb"/>
        <w:spacing w:before="0" w:beforeAutospacing="0" w:after="0" w:afterAutospacing="0"/>
        <w:jc w:val="both"/>
        <w:rPr>
          <w:rFonts w:ascii="Arial" w:hAnsi="Arial" w:cs="Arial"/>
          <w:i/>
          <w:iCs/>
          <w:color w:val="FF0000"/>
        </w:rPr>
      </w:pPr>
    </w:p>
    <w:p w14:paraId="706114EE" w14:textId="77777777" w:rsidR="004D37BA" w:rsidRDefault="004D37BA" w:rsidP="00316304">
      <w:pPr>
        <w:pStyle w:val="NormalWeb"/>
        <w:spacing w:before="0" w:beforeAutospacing="0" w:after="0" w:afterAutospacing="0"/>
        <w:jc w:val="both"/>
        <w:rPr>
          <w:rFonts w:ascii="Arial" w:hAnsi="Arial" w:cs="Arial"/>
          <w:i/>
          <w:iCs/>
          <w:color w:val="FF0000"/>
        </w:rPr>
      </w:pPr>
    </w:p>
    <w:p w14:paraId="7412DB0B" w14:textId="680BF6C7" w:rsidR="00954659" w:rsidRPr="00DC2E2F" w:rsidRDefault="00482ABB" w:rsidP="262D30C1">
      <w:pPr>
        <w:pStyle w:val="NormalWeb"/>
        <w:spacing w:before="0" w:beforeAutospacing="0" w:after="0" w:afterAutospacing="0"/>
        <w:jc w:val="both"/>
        <w:rPr>
          <w:rFonts w:ascii="Arial" w:hAnsi="Arial" w:cs="Arial"/>
          <w:i/>
          <w:iCs/>
          <w:color w:val="FF0000"/>
        </w:rPr>
      </w:pPr>
      <w:r>
        <w:rPr>
          <w:rFonts w:ascii="Arial" w:hAnsi="Arial" w:cs="Arial"/>
          <w:i/>
          <w:iCs/>
          <w:color w:val="000000" w:themeColor="text1"/>
        </w:rPr>
        <w:t>Le diffuseur pourra également être équipé d</w:t>
      </w:r>
      <w:r w:rsidR="171680DC" w:rsidRPr="262D30C1">
        <w:rPr>
          <w:rFonts w:ascii="Arial" w:hAnsi="Arial" w:cs="Arial"/>
          <w:i/>
          <w:iCs/>
          <w:color w:val="000000" w:themeColor="text1"/>
        </w:rPr>
        <w:t xml:space="preserve">’un filtre plan </w:t>
      </w:r>
      <w:r>
        <w:rPr>
          <w:rFonts w:ascii="Arial" w:hAnsi="Arial" w:cs="Arial"/>
          <w:i/>
          <w:iCs/>
          <w:color w:val="000000" w:themeColor="text1"/>
        </w:rPr>
        <w:t>d’</w:t>
      </w:r>
      <w:r w:rsidR="171680DC" w:rsidRPr="262D30C1">
        <w:rPr>
          <w:rFonts w:ascii="Arial" w:hAnsi="Arial" w:cs="Arial"/>
          <w:i/>
          <w:iCs/>
          <w:color w:val="000000" w:themeColor="text1"/>
        </w:rPr>
        <w:t>efficacité G3</w:t>
      </w:r>
      <w:r>
        <w:rPr>
          <w:rFonts w:ascii="Arial" w:hAnsi="Arial" w:cs="Arial"/>
          <w:i/>
          <w:iCs/>
          <w:color w:val="000000" w:themeColor="text1"/>
        </w:rPr>
        <w:t xml:space="preserve"> (ISO Grossier </w:t>
      </w:r>
      <w:r w:rsidR="00DB69BE">
        <w:rPr>
          <w:rFonts w:ascii="Arial" w:hAnsi="Arial" w:cs="Arial"/>
          <w:i/>
          <w:iCs/>
          <w:color w:val="000000" w:themeColor="text1"/>
        </w:rPr>
        <w:t xml:space="preserve">60%) </w:t>
      </w:r>
      <w:r>
        <w:rPr>
          <w:rFonts w:ascii="Arial" w:hAnsi="Arial" w:cs="Arial"/>
          <w:i/>
          <w:iCs/>
          <w:color w:val="000000" w:themeColor="text1"/>
        </w:rPr>
        <w:t xml:space="preserve">avec un </w:t>
      </w:r>
      <w:r w:rsidR="171680DC" w:rsidRPr="262D30C1">
        <w:rPr>
          <w:rFonts w:ascii="Arial" w:hAnsi="Arial" w:cs="Arial"/>
          <w:i/>
          <w:iCs/>
          <w:color w:val="000000" w:themeColor="text1"/>
        </w:rPr>
        <w:t>classement au feu M1</w:t>
      </w:r>
      <w:r w:rsidR="00DB69BE">
        <w:rPr>
          <w:rFonts w:ascii="Arial" w:hAnsi="Arial" w:cs="Arial"/>
          <w:i/>
          <w:iCs/>
          <w:color w:val="000000" w:themeColor="text1"/>
        </w:rPr>
        <w:t>.</w:t>
      </w:r>
      <w:r w:rsidR="171680DC" w:rsidRPr="262D30C1">
        <w:rPr>
          <w:rFonts w:ascii="Arial" w:hAnsi="Arial" w:cs="Arial"/>
          <w:i/>
          <w:iCs/>
          <w:color w:val="000000" w:themeColor="text1"/>
        </w:rPr>
        <w:t xml:space="preserve"> </w:t>
      </w:r>
    </w:p>
    <w:p w14:paraId="597B4DAA" w14:textId="038A04E7" w:rsidR="00954659" w:rsidRDefault="00954659" w:rsidP="1A21E2DC">
      <w:pPr>
        <w:pStyle w:val="TPlisteN"/>
        <w:jc w:val="both"/>
        <w:rPr>
          <w:rFonts w:cs="Arial"/>
          <w:i/>
          <w:iCs/>
          <w:color w:val="000000" w:themeColor="text1"/>
          <w:shd w:val="clear" w:color="auto" w:fill="FFFFFF"/>
        </w:rPr>
      </w:pPr>
    </w:p>
    <w:p w14:paraId="75F6CF87" w14:textId="5E069013" w:rsidR="00954659" w:rsidRPr="00407954" w:rsidRDefault="00954659" w:rsidP="00407954">
      <w:pPr>
        <w:pStyle w:val="CorpsA"/>
        <w:rPr>
          <w:rFonts w:ascii="Arial Unicode MS" w:hAnsi="Arial Unicode MS"/>
        </w:rPr>
      </w:pPr>
      <w:r>
        <w:br/>
      </w:r>
      <w:r w:rsidRPr="134DF5AA">
        <w:rPr>
          <w:i/>
          <w:iCs/>
          <w:lang w:val="de-DE"/>
        </w:rPr>
        <w:t xml:space="preserve">Le diffuseur sera de type </w:t>
      </w:r>
      <w:r w:rsidR="00B37E09" w:rsidRPr="134DF5AA">
        <w:rPr>
          <w:b/>
          <w:bCs/>
          <w:i/>
          <w:iCs/>
        </w:rPr>
        <w:t>SC 369 R</w:t>
      </w:r>
      <w:r w:rsidRPr="134DF5AA">
        <w:rPr>
          <w:i/>
          <w:iCs/>
        </w:rPr>
        <w:t xml:space="preserve">, </w:t>
      </w:r>
      <w:r w:rsidR="00D35299" w:rsidRPr="134DF5AA">
        <w:rPr>
          <w:i/>
          <w:iCs/>
        </w:rPr>
        <w:t>le plénum de</w:t>
      </w:r>
      <w:r w:rsidR="00D35299" w:rsidRPr="134DF5AA">
        <w:rPr>
          <w:b/>
          <w:bCs/>
          <w:i/>
          <w:iCs/>
        </w:rPr>
        <w:t xml:space="preserve"> type </w:t>
      </w:r>
      <w:r w:rsidR="6BE89FEB" w:rsidRPr="134DF5AA">
        <w:rPr>
          <w:b/>
          <w:bCs/>
          <w:i/>
          <w:iCs/>
        </w:rPr>
        <w:t>R</w:t>
      </w:r>
      <w:r w:rsidR="00D35299" w:rsidRPr="134DF5AA">
        <w:rPr>
          <w:b/>
          <w:bCs/>
          <w:i/>
          <w:iCs/>
        </w:rPr>
        <w:t xml:space="preserve">E </w:t>
      </w:r>
      <w:r w:rsidR="00D35299" w:rsidRPr="134DF5AA">
        <w:rPr>
          <w:i/>
          <w:iCs/>
        </w:rPr>
        <w:t>et le registre de type</w:t>
      </w:r>
      <w:r w:rsidR="00D35299" w:rsidRPr="134DF5AA">
        <w:rPr>
          <w:b/>
          <w:bCs/>
          <w:i/>
          <w:iCs/>
        </w:rPr>
        <w:t xml:space="preserve"> BR</w:t>
      </w:r>
      <w:r w:rsidR="00D35299" w:rsidRPr="134DF5AA">
        <w:rPr>
          <w:i/>
          <w:iCs/>
        </w:rPr>
        <w:t xml:space="preserve"> </w:t>
      </w:r>
      <w:r w:rsidR="00E62105">
        <w:rPr>
          <w:i/>
          <w:iCs/>
        </w:rPr>
        <w:t xml:space="preserve">ou </w:t>
      </w:r>
      <w:r w:rsidR="00E62105" w:rsidRPr="00E62105">
        <w:rPr>
          <w:b/>
          <w:bCs/>
          <w:i/>
          <w:iCs/>
        </w:rPr>
        <w:t>PR Smart</w:t>
      </w:r>
      <w:r w:rsidR="00E62105">
        <w:rPr>
          <w:i/>
          <w:iCs/>
        </w:rPr>
        <w:t xml:space="preserve"> </w:t>
      </w:r>
      <w:r w:rsidRPr="134DF5AA">
        <w:rPr>
          <w:i/>
          <w:iCs/>
        </w:rPr>
        <w:t>ma</w:t>
      </w:r>
      <w:r w:rsidR="036305DD" w:rsidRPr="134DF5AA">
        <w:rPr>
          <w:i/>
          <w:iCs/>
        </w:rPr>
        <w:t>r</w:t>
      </w:r>
      <w:r w:rsidRPr="134DF5AA">
        <w:rPr>
          <w:i/>
          <w:iCs/>
        </w:rPr>
        <w:t>que ALDES</w:t>
      </w:r>
    </w:p>
    <w:sectPr w:rsidR="00954659" w:rsidRPr="00407954">
      <w:headerReference w:type="default" r:id="rId12"/>
      <w:footerReference w:type="default" r:id="rId13"/>
      <w:pgSz w:w="11900" w:h="16840"/>
      <w:pgMar w:top="567" w:right="566" w:bottom="720" w:left="720" w:header="850" w:footer="6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51F7E" w14:textId="77777777" w:rsidR="00237771" w:rsidRDefault="00237771">
      <w:r>
        <w:separator/>
      </w:r>
    </w:p>
  </w:endnote>
  <w:endnote w:type="continuationSeparator" w:id="0">
    <w:p w14:paraId="3A93459E" w14:textId="77777777" w:rsidR="00237771" w:rsidRDefault="00237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8A88" w14:textId="77777777" w:rsidR="002F61F0" w:rsidRDefault="002F61F0">
    <w:pPr>
      <w:pStyle w:val="Pieddepage"/>
      <w:jc w:val="right"/>
    </w:pPr>
  </w:p>
  <w:p w14:paraId="41238A89" w14:textId="69085F29" w:rsidR="002F61F0" w:rsidRDefault="007E7F3D" w:rsidP="00A24494">
    <w:pPr>
      <w:pStyle w:val="Pieddepage"/>
      <w:jc w:val="right"/>
    </w:pPr>
    <w:r>
      <w:tab/>
    </w:r>
    <w:r>
      <w:tab/>
    </w:r>
    <w:r>
      <w:tab/>
    </w:r>
    <w:r w:rsidR="00A24494" w:rsidRPr="00A32687">
      <w:rPr>
        <w:noProof/>
      </w:rPr>
      <w:drawing>
        <wp:inline distT="0" distB="0" distL="0" distR="0" wp14:anchorId="01378C61" wp14:editId="4B111411">
          <wp:extent cx="1552575" cy="400050"/>
          <wp:effectExtent l="0" t="0" r="952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52575" cy="4000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92676" w14:textId="77777777" w:rsidR="00237771" w:rsidRDefault="00237771">
      <w:r>
        <w:separator/>
      </w:r>
    </w:p>
  </w:footnote>
  <w:footnote w:type="continuationSeparator" w:id="0">
    <w:p w14:paraId="60F2CEDE" w14:textId="77777777" w:rsidR="00237771" w:rsidRDefault="00237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8A87" w14:textId="23268D2F" w:rsidR="002F61F0" w:rsidRPr="00B37E09" w:rsidRDefault="00DA52D5" w:rsidP="00B37E09">
    <w:pPr>
      <w:pStyle w:val="CorpsA"/>
      <w:spacing w:after="600"/>
      <w:jc w:val="center"/>
      <w:rPr>
        <w:b/>
        <w:bCs/>
        <w:color w:val="F2F2F2"/>
        <w:sz w:val="40"/>
        <w:szCs w:val="40"/>
        <w:u w:color="F2F2F2"/>
      </w:rPr>
    </w:pPr>
    <w:r w:rsidRPr="00E21B2C">
      <w:rPr>
        <w:rFonts w:eastAsia="Arial" w:cs="Times New Roman"/>
        <w:b/>
        <w:noProof/>
        <w:color w:val="F2F2F2"/>
        <w:sz w:val="56"/>
        <w:szCs w:val="52"/>
        <w:bdr w:val="none" w:sz="0" w:space="0" w:color="auto"/>
      </w:rPr>
      <mc:AlternateContent>
        <mc:Choice Requires="wps">
          <w:drawing>
            <wp:anchor distT="0" distB="0" distL="114300" distR="114300" simplePos="0" relativeHeight="251663360" behindDoc="0" locked="0" layoutInCell="1" allowOverlap="1" wp14:anchorId="19031B5E" wp14:editId="70457728">
              <wp:simplePos x="0" y="0"/>
              <wp:positionH relativeFrom="page">
                <wp:posOffset>-114300</wp:posOffset>
              </wp:positionH>
              <wp:positionV relativeFrom="paragraph">
                <wp:posOffset>142240</wp:posOffset>
              </wp:positionV>
              <wp:extent cx="1560684" cy="527050"/>
              <wp:effectExtent l="0" t="38100" r="1905" b="44450"/>
              <wp:wrapNone/>
              <wp:docPr id="8" name="Zone de texte 8"/>
              <wp:cNvGraphicFramePr/>
              <a:graphic xmlns:a="http://schemas.openxmlformats.org/drawingml/2006/main">
                <a:graphicData uri="http://schemas.microsoft.com/office/word/2010/wordprocessingShape">
                  <wps:wsp>
                    <wps:cNvSpPr txBox="1"/>
                    <wps:spPr>
                      <a:xfrm rot="235609">
                        <a:off x="0" y="0"/>
                        <a:ext cx="1560684" cy="527050"/>
                      </a:xfrm>
                      <a:prstGeom prst="rect">
                        <a:avLst/>
                      </a:prstGeom>
                      <a:noFill/>
                      <a:ln w="6350">
                        <a:noFill/>
                      </a:ln>
                      <a:effectLst/>
                    </wps:spPr>
                    <wps:txbx>
                      <w:txbxContent>
                        <w:p w14:paraId="0A313083" w14:textId="77777777" w:rsidR="00DA52D5" w:rsidRPr="00E21B2C" w:rsidRDefault="00DA52D5" w:rsidP="00DA52D5">
                          <w:pPr>
                            <w:jc w:val="center"/>
                            <w:rPr>
                              <w:rFonts w:ascii="Arial" w:hAnsi="Arial" w:cs="Arial"/>
                              <w:b/>
                              <w:color w:val="4AAFB4"/>
                              <w:sz w:val="28"/>
                              <w:szCs w:val="28"/>
                            </w:rPr>
                          </w:pPr>
                          <w:r w:rsidRPr="00E21B2C">
                            <w:rPr>
                              <w:rFonts w:ascii="Arial" w:hAnsi="Arial" w:cs="Arial"/>
                              <w:b/>
                              <w:color w:val="4AAFB4"/>
                              <w:sz w:val="28"/>
                              <w:szCs w:val="28"/>
                            </w:rPr>
                            <w:t>Diffusion d’air</w:t>
                          </w:r>
                        </w:p>
                        <w:p w14:paraId="1C1ED63A" w14:textId="77777777" w:rsidR="00DA52D5" w:rsidRPr="00E21B2C" w:rsidRDefault="00DA52D5" w:rsidP="00DA52D5">
                          <w:pPr>
                            <w:jc w:val="center"/>
                            <w:rPr>
                              <w:rFonts w:ascii="Arial" w:hAnsi="Arial" w:cs="Arial"/>
                              <w:b/>
                              <w:color w:val="4AAFB4"/>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031B5E" id="_x0000_t202" coordsize="21600,21600" o:spt="202" path="m,l,21600r21600,l21600,xe">
              <v:stroke joinstyle="miter"/>
              <v:path gradientshapeok="t" o:connecttype="rect"/>
            </v:shapetype>
            <v:shape id="Zone de texte 8" o:spid="_x0000_s1026" type="#_x0000_t202" style="position:absolute;left:0;text-align:left;margin-left:-9pt;margin-top:11.2pt;width:122.9pt;height:41.5pt;rotation:257348fd;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" filled="f" stroked="f" strokeweight=".5pt">
              <v:textbox>
                <w:txbxContent>
                  <w:p w14:paraId="0A313083" w14:textId="77777777" w:rsidR="00DA52D5" w:rsidRPr="00E21B2C" w:rsidRDefault="00DA52D5" w:rsidP="00DA52D5">
                    <w:pPr>
                      <w:jc w:val="center"/>
                      <w:rPr>
                        <w:rFonts w:ascii="Arial" w:hAnsi="Arial" w:cs="Arial"/>
                        <w:b/>
                        <w:color w:val="4AAFB4"/>
                        <w:sz w:val="28"/>
                        <w:szCs w:val="28"/>
                      </w:rPr>
                    </w:pPr>
                    <w:r w:rsidRPr="00E21B2C">
                      <w:rPr>
                        <w:rFonts w:ascii="Arial" w:hAnsi="Arial" w:cs="Arial"/>
                        <w:b/>
                        <w:color w:val="4AAFB4"/>
                        <w:sz w:val="28"/>
                        <w:szCs w:val="28"/>
                      </w:rPr>
                      <w:t>Diffusion d’air</w:t>
                    </w:r>
                  </w:p>
                  <w:p w14:paraId="1C1ED63A" w14:textId="77777777" w:rsidR="00DA52D5" w:rsidRPr="00E21B2C" w:rsidRDefault="00DA52D5" w:rsidP="00DA52D5">
                    <w:pPr>
                      <w:jc w:val="center"/>
                      <w:rPr>
                        <w:rFonts w:ascii="Arial" w:hAnsi="Arial" w:cs="Arial"/>
                        <w:b/>
                        <w:color w:val="4AAFB4"/>
                        <w:sz w:val="28"/>
                        <w:szCs w:val="28"/>
                      </w:rPr>
                    </w:pPr>
                  </w:p>
                </w:txbxContent>
              </v:textbox>
              <w10:wrap anchorx="page"/>
            </v:shape>
          </w:pict>
        </mc:Fallback>
      </mc:AlternateContent>
    </w:r>
    <w:r w:rsidR="007E7F3D">
      <w:rPr>
        <w:noProof/>
      </w:rPr>
      <mc:AlternateContent>
        <mc:Choice Requires="wps">
          <w:drawing>
            <wp:anchor distT="152400" distB="152400" distL="152400" distR="152400" simplePos="0" relativeHeight="251658240" behindDoc="1" locked="0" layoutInCell="1" allowOverlap="1" wp14:anchorId="41238A8A" wp14:editId="5EF64440">
              <wp:simplePos x="0" y="0"/>
              <wp:positionH relativeFrom="page">
                <wp:posOffset>-163194</wp:posOffset>
              </wp:positionH>
              <wp:positionV relativeFrom="page">
                <wp:posOffset>-404495</wp:posOffset>
              </wp:positionV>
              <wp:extent cx="7778751" cy="1771651"/>
              <wp:effectExtent l="0" t="0" r="0" b="0"/>
              <wp:wrapNone/>
              <wp:docPr id="1073741825" name="officeArt object"/>
              <wp:cNvGraphicFramePr/>
              <a:graphic xmlns:a="http://schemas.openxmlformats.org/drawingml/2006/main">
                <a:graphicData uri="http://schemas.microsoft.com/office/word/2010/wordprocessingShape">
                  <wps:wsp>
                    <wps:cNvSpPr/>
                    <wps:spPr>
                      <a:xfrm flipV="1">
                        <a:off x="0" y="0"/>
                        <a:ext cx="7778751" cy="1771651"/>
                      </a:xfrm>
                      <a:custGeom>
                        <a:avLst/>
                        <a:gdLst/>
                        <a:ahLst/>
                        <a:cxnLst>
                          <a:cxn ang="0">
                            <a:pos x="wd2" y="hd2"/>
                          </a:cxn>
                          <a:cxn ang="5400000">
                            <a:pos x="wd2" y="hd2"/>
                          </a:cxn>
                          <a:cxn ang="10800000">
                            <a:pos x="wd2" y="hd2"/>
                          </a:cxn>
                          <a:cxn ang="16200000">
                            <a:pos x="wd2" y="hd2"/>
                          </a:cxn>
                        </a:cxnLst>
                        <a:rect l="0" t="0" r="r" b="b"/>
                        <a:pathLst>
                          <a:path w="21600" h="21600" extrusionOk="0">
                            <a:moveTo>
                              <a:pt x="0" y="4320"/>
                            </a:moveTo>
                            <a:lnTo>
                              <a:pt x="21600" y="0"/>
                            </a:lnTo>
                            <a:lnTo>
                              <a:pt x="21600" y="21600"/>
                            </a:lnTo>
                            <a:lnTo>
                              <a:pt x="0" y="21600"/>
                            </a:lnTo>
                            <a:close/>
                          </a:path>
                        </a:pathLst>
                      </a:custGeom>
                      <a:solidFill>
                        <a:srgbClr val="4AAFB4"/>
                      </a:solidFill>
                      <a:ln w="12700" cap="flat">
                        <a:noFill/>
                        <a:miter lim="400000"/>
                      </a:ln>
                      <a:effectLst/>
                    </wps:spPr>
                    <wps:bodyPr/>
                  </wps:wsp>
                </a:graphicData>
              </a:graphic>
            </wp:anchor>
          </w:drawing>
        </mc:Choice>
        <mc:Fallback>
          <w:pict>
            <v:shape w14:anchorId="77FEA513" id="officeArt object" o:spid="_x0000_s1026" style="position:absolute;margin-left:-12.85pt;margin-top:-31.85pt;width:612.5pt;height:139.5pt;flip:y;z-index:-251658240;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" path="m,4320l21600,r,21600l,21600,,4320xe" fillcolor="#4aafb4" stroked="f" strokeweight="1pt">
              <v:stroke miterlimit="4" joinstyle="miter"/>
              <v:path arrowok="t" o:extrusionok="f" o:connecttype="custom" o:connectlocs="3889376,885826;3889376,885826;3889376,885826;3889376,885826" o:connectangles="0,90,180,270"/>
              <w10:wrap anchorx="page" anchory="page"/>
            </v:shape>
          </w:pict>
        </mc:Fallback>
      </mc:AlternateContent>
    </w:r>
    <w:r w:rsidR="007E7F3D">
      <w:rPr>
        <w:noProof/>
      </w:rPr>
      <mc:AlternateContent>
        <mc:Choice Requires="wps">
          <w:drawing>
            <wp:anchor distT="152400" distB="152400" distL="152400" distR="152400" simplePos="0" relativeHeight="251659264" behindDoc="1" locked="0" layoutInCell="1" allowOverlap="1" wp14:anchorId="41238A8C" wp14:editId="41238A8D">
              <wp:simplePos x="0" y="0"/>
              <wp:positionH relativeFrom="page">
                <wp:posOffset>-20257</wp:posOffset>
              </wp:positionH>
              <wp:positionV relativeFrom="page">
                <wp:posOffset>1271905</wp:posOffset>
              </wp:positionV>
              <wp:extent cx="7664451" cy="381001"/>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7664451" cy="381001"/>
                      </a:xfrm>
                      <a:prstGeom prst="line">
                        <a:avLst/>
                      </a:prstGeom>
                      <a:noFill/>
                      <a:ln w="9525" cap="flat">
                        <a:solidFill>
                          <a:srgbClr val="FFFFFF"/>
                        </a:solidFill>
                        <a:prstDash val="solid"/>
                        <a:round/>
                      </a:ln>
                      <a:effectLst/>
                    </wps:spPr>
                    <wps:bodyPr/>
                  </wps:wsp>
                </a:graphicData>
              </a:graphic>
            </wp:anchor>
          </w:drawing>
        </mc:Choice>
        <mc:Fallback>
          <w:pict>
            <v:line w14:anchorId="471E614D" id="officeArt object" o:spid="_x0000_s1026" style="position:absolute;z-index:-251657216;visibility:visible;mso-wrap-style:square;mso-wrap-distance-left:12pt;mso-wrap-distance-top:12pt;mso-wrap-distance-right:12pt;mso-wrap-distance-bottom:12pt;mso-position-horizontal:absolute;mso-position-horizontal-relative:page;mso-position-vertical:absolute;mso-position-vertical-relative:page" from="-1.6pt,100.15pt" to="601.9pt,1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" strokecolor="white">
              <w10:wrap anchorx="page" anchory="page"/>
            </v:line>
          </w:pict>
        </mc:Fallback>
      </mc:AlternateContent>
    </w:r>
    <w:r w:rsidR="007E7F3D">
      <w:rPr>
        <w:noProof/>
      </w:rPr>
      <mc:AlternateContent>
        <mc:Choice Requires="wps">
          <w:drawing>
            <wp:anchor distT="152400" distB="152400" distL="152400" distR="152400" simplePos="0" relativeHeight="251660288" behindDoc="1" locked="0" layoutInCell="1" allowOverlap="1" wp14:anchorId="41238A8E" wp14:editId="41238A8F">
              <wp:simplePos x="0" y="0"/>
              <wp:positionH relativeFrom="page">
                <wp:posOffset>-318133</wp:posOffset>
              </wp:positionH>
              <wp:positionV relativeFrom="page">
                <wp:posOffset>-222249</wp:posOffset>
              </wp:positionV>
              <wp:extent cx="1797050" cy="1360221"/>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1797050" cy="1360221"/>
                      </a:xfrm>
                      <a:custGeom>
                        <a:avLst/>
                        <a:gdLst/>
                        <a:ahLst/>
                        <a:cxnLst>
                          <a:cxn ang="0">
                            <a:pos x="wd2" y="hd2"/>
                          </a:cxn>
                          <a:cxn ang="5400000">
                            <a:pos x="wd2" y="hd2"/>
                          </a:cxn>
                          <a:cxn ang="10800000">
                            <a:pos x="wd2" y="hd2"/>
                          </a:cxn>
                          <a:cxn ang="16200000">
                            <a:pos x="wd2" y="hd2"/>
                          </a:cxn>
                        </a:cxnLst>
                        <a:rect l="0" t="0" r="r" b="b"/>
                        <a:pathLst>
                          <a:path w="20875" h="21328" extrusionOk="0">
                            <a:moveTo>
                              <a:pt x="0" y="4680"/>
                            </a:moveTo>
                            <a:cubicBezTo>
                              <a:pt x="1181" y="4381"/>
                              <a:pt x="2361" y="299"/>
                              <a:pt x="3541" y="0"/>
                            </a:cubicBezTo>
                            <a:lnTo>
                              <a:pt x="16929" y="0"/>
                            </a:lnTo>
                            <a:lnTo>
                              <a:pt x="20875" y="18481"/>
                            </a:lnTo>
                            <a:lnTo>
                              <a:pt x="18515" y="20504"/>
                            </a:lnTo>
                            <a:lnTo>
                              <a:pt x="18515" y="20803"/>
                            </a:lnTo>
                            <a:cubicBezTo>
                              <a:pt x="16117" y="20903"/>
                              <a:pt x="3455" y="20233"/>
                              <a:pt x="1771" y="19215"/>
                            </a:cubicBezTo>
                            <a:cubicBezTo>
                              <a:pt x="-725" y="19298"/>
                              <a:pt x="4020" y="21600"/>
                              <a:pt x="3541" y="21301"/>
                            </a:cubicBezTo>
                            <a:cubicBezTo>
                              <a:pt x="3061" y="21001"/>
                              <a:pt x="1390" y="19343"/>
                              <a:pt x="1254" y="19310"/>
                            </a:cubicBezTo>
                            <a:cubicBezTo>
                              <a:pt x="1119" y="19277"/>
                              <a:pt x="3412" y="19343"/>
                              <a:pt x="3098" y="19509"/>
                            </a:cubicBezTo>
                            <a:lnTo>
                              <a:pt x="1955" y="20504"/>
                            </a:lnTo>
                            <a:lnTo>
                              <a:pt x="0" y="17867"/>
                            </a:lnTo>
                            <a:lnTo>
                              <a:pt x="0" y="4680"/>
                            </a:lnTo>
                            <a:close/>
                          </a:path>
                        </a:pathLst>
                      </a:custGeom>
                      <a:solidFill>
                        <a:srgbClr val="FFFFFF"/>
                      </a:solidFill>
                      <a:ln w="12700" cap="flat">
                        <a:noFill/>
                        <a:miter lim="400000"/>
                      </a:ln>
                      <a:effectLst/>
                    </wps:spPr>
                    <wps:bodyPr/>
                  </wps:wsp>
                </a:graphicData>
              </a:graphic>
            </wp:anchor>
          </w:drawing>
        </mc:Choice>
        <mc:Fallback>
          <w:pict>
            <v:shape w14:anchorId="3CD5830E" id="officeArt object" o:spid="_x0000_s1026" style="position:absolute;margin-left:-25.05pt;margin-top:-17.5pt;width:141.5pt;height:107.1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coordsize="20875,21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" path="m,4680c1181,4381,2361,299,3541,l16929,r3946,18481l18515,20504r,299c16117,20903,3455,20233,1771,19215v-2496,83,2249,2385,1770,2086c3061,21001,1390,19343,1254,19310v-135,-33,2158,33,1844,199l1955,20504,,17867,,4680xe" stroked="f" strokeweight="1pt">
              <v:stroke miterlimit="4" joinstyle="miter"/>
              <v:path arrowok="t" o:extrusionok="f" o:connecttype="custom" o:connectlocs="898525,680111;898525,680111;898525,680111;898525,680111" o:connectangles="0,90,180,270"/>
              <w10:wrap anchorx="page" anchory="page"/>
            </v:shape>
          </w:pict>
        </mc:Fallback>
      </mc:AlternateContent>
    </w:r>
    <w:r w:rsidR="007E7F3D">
      <w:rPr>
        <w:noProof/>
      </w:rPr>
      <mc:AlternateContent>
        <mc:Choice Requires="wps">
          <w:drawing>
            <wp:anchor distT="152400" distB="152400" distL="152400" distR="152400" simplePos="0" relativeHeight="251661312" behindDoc="1" locked="0" layoutInCell="1" allowOverlap="1" wp14:anchorId="41238A90" wp14:editId="41238A91">
              <wp:simplePos x="0" y="0"/>
              <wp:positionH relativeFrom="page">
                <wp:posOffset>-146132</wp:posOffset>
              </wp:positionH>
              <wp:positionV relativeFrom="page">
                <wp:posOffset>960791</wp:posOffset>
              </wp:positionV>
              <wp:extent cx="1621791" cy="102870"/>
              <wp:effectExtent l="0" t="0" r="0" b="0"/>
              <wp:wrapNone/>
              <wp:docPr id="1073741828" name="officeArt object"/>
              <wp:cNvGraphicFramePr/>
              <a:graphic xmlns:a="http://schemas.openxmlformats.org/drawingml/2006/main">
                <a:graphicData uri="http://schemas.microsoft.com/office/word/2010/wordprocessingShape">
                  <wps:wsp>
                    <wps:cNvCnPr/>
                    <wps:spPr>
                      <a:xfrm flipH="1" flipV="1">
                        <a:off x="0" y="0"/>
                        <a:ext cx="1621791" cy="102870"/>
                      </a:xfrm>
                      <a:prstGeom prst="line">
                        <a:avLst/>
                      </a:prstGeom>
                      <a:noFill/>
                      <a:ln w="9525" cap="flat">
                        <a:solidFill>
                          <a:srgbClr val="46AAC4"/>
                        </a:solidFill>
                        <a:prstDash val="solid"/>
                        <a:round/>
                      </a:ln>
                      <a:effectLst/>
                    </wps:spPr>
                    <wps:bodyPr/>
                  </wps:wsp>
                </a:graphicData>
              </a:graphic>
            </wp:anchor>
          </w:drawing>
        </mc:Choice>
        <mc:Fallback>
          <w:pict>
            <v:line w14:anchorId="0EFE6AC7" id="officeArt object" o:spid="_x0000_s1026" style="position:absolute;flip:x y;z-index:-251655168;visibility:visible;mso-wrap-style:square;mso-wrap-distance-left:12pt;mso-wrap-distance-top:12pt;mso-wrap-distance-right:12pt;mso-wrap-distance-bottom:12pt;mso-position-horizontal:absolute;mso-position-horizontal-relative:page;mso-position-vertical:absolute;mso-position-vertical-relative:page" from="-11.5pt,75.65pt" to="116.2pt,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" strokecolor="#46aac4">
              <w10:wrap anchorx="page" anchory="page"/>
            </v:line>
          </w:pict>
        </mc:Fallback>
      </mc:AlternateContent>
    </w:r>
    <w:r w:rsidR="007E7F3D">
      <w:t xml:space="preserve">                       </w:t>
    </w:r>
    <w:r>
      <w:rPr>
        <w:b/>
        <w:bCs/>
        <w:color w:val="F2F2F2"/>
        <w:sz w:val="40"/>
        <w:szCs w:val="40"/>
        <w:u w:color="F2F2F2"/>
      </w:rPr>
      <w:t>CCTP – Diffuseurs à tôle perforée</w:t>
    </w:r>
    <w:r w:rsidR="007E7F3D" w:rsidRPr="00B37E09">
      <w:rPr>
        <w:b/>
        <w:bCs/>
        <w:color w:val="F2F2F2"/>
        <w:sz w:val="40"/>
        <w:szCs w:val="40"/>
        <w:u w:color="F2F2F2"/>
      </w:rPr>
      <w:t xml:space="preserve"> – </w:t>
    </w:r>
    <w:r w:rsidR="00EE70C9" w:rsidRPr="00B37E09">
      <w:rPr>
        <w:b/>
        <w:bCs/>
        <w:color w:val="F2F2F2"/>
        <w:sz w:val="40"/>
        <w:szCs w:val="40"/>
        <w:u w:color="F2F2F2"/>
      </w:rPr>
      <w:t>S</w:t>
    </w:r>
    <w:r w:rsidR="00B37E09" w:rsidRPr="00B37E09">
      <w:rPr>
        <w:b/>
        <w:bCs/>
        <w:color w:val="F2F2F2"/>
        <w:sz w:val="40"/>
        <w:szCs w:val="40"/>
        <w:u w:color="F2F2F2"/>
      </w:rPr>
      <w:t>C 360 R – SC 369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A05F5"/>
    <w:multiLevelType w:val="hybridMultilevel"/>
    <w:tmpl w:val="3D4E458E"/>
    <w:numStyleLink w:val="Style2import"/>
  </w:abstractNum>
  <w:abstractNum w:abstractNumId="1" w15:restartNumberingAfterBreak="0">
    <w:nsid w:val="1A2F3E63"/>
    <w:multiLevelType w:val="hybridMultilevel"/>
    <w:tmpl w:val="3D4E458E"/>
    <w:styleLink w:val="Style2import"/>
    <w:lvl w:ilvl="0" w:tplc="A93A894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1" w:tplc="FE56ED6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2" w:tplc="57C6CB5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3" w:tplc="A776071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4" w:tplc="BC440D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5" w:tplc="1FF458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6" w:tplc="FF88874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7" w:tplc="D406A6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8" w:tplc="0952E6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abstractNum>
  <w:abstractNum w:abstractNumId="2" w15:restartNumberingAfterBreak="0">
    <w:nsid w:val="6236775D"/>
    <w:multiLevelType w:val="hybridMultilevel"/>
    <w:tmpl w:val="DD78E5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F0"/>
    <w:rsid w:val="00030086"/>
    <w:rsid w:val="00044937"/>
    <w:rsid w:val="00063272"/>
    <w:rsid w:val="00120006"/>
    <w:rsid w:val="00166133"/>
    <w:rsid w:val="00185C90"/>
    <w:rsid w:val="00193FA2"/>
    <w:rsid w:val="001B0444"/>
    <w:rsid w:val="001B5E7F"/>
    <w:rsid w:val="001D1E56"/>
    <w:rsid w:val="001F283B"/>
    <w:rsid w:val="001F31FA"/>
    <w:rsid w:val="00210888"/>
    <w:rsid w:val="00237771"/>
    <w:rsid w:val="002638CA"/>
    <w:rsid w:val="00282D1C"/>
    <w:rsid w:val="002C410F"/>
    <w:rsid w:val="002E4A20"/>
    <w:rsid w:val="002F61F0"/>
    <w:rsid w:val="00311F19"/>
    <w:rsid w:val="00316304"/>
    <w:rsid w:val="00374C5E"/>
    <w:rsid w:val="003C02A5"/>
    <w:rsid w:val="003E540B"/>
    <w:rsid w:val="00407954"/>
    <w:rsid w:val="00482ABB"/>
    <w:rsid w:val="004C4CC0"/>
    <w:rsid w:val="004D37BA"/>
    <w:rsid w:val="0056229F"/>
    <w:rsid w:val="005728FF"/>
    <w:rsid w:val="005967CD"/>
    <w:rsid w:val="006077E4"/>
    <w:rsid w:val="006226E6"/>
    <w:rsid w:val="00652B11"/>
    <w:rsid w:val="00653ABB"/>
    <w:rsid w:val="006622DE"/>
    <w:rsid w:val="006847CF"/>
    <w:rsid w:val="00686AFC"/>
    <w:rsid w:val="006B0E09"/>
    <w:rsid w:val="006B6BD4"/>
    <w:rsid w:val="006E2A24"/>
    <w:rsid w:val="00707B52"/>
    <w:rsid w:val="007161A4"/>
    <w:rsid w:val="00727E81"/>
    <w:rsid w:val="00764307"/>
    <w:rsid w:val="00781BBA"/>
    <w:rsid w:val="007A493B"/>
    <w:rsid w:val="007E7F3D"/>
    <w:rsid w:val="00811EBC"/>
    <w:rsid w:val="00815932"/>
    <w:rsid w:val="00883E5D"/>
    <w:rsid w:val="008B2000"/>
    <w:rsid w:val="008E2F3B"/>
    <w:rsid w:val="008E4FA7"/>
    <w:rsid w:val="008F65C1"/>
    <w:rsid w:val="00954659"/>
    <w:rsid w:val="009635AD"/>
    <w:rsid w:val="00973C73"/>
    <w:rsid w:val="00975ABF"/>
    <w:rsid w:val="0097769D"/>
    <w:rsid w:val="0099278E"/>
    <w:rsid w:val="009A4302"/>
    <w:rsid w:val="00A11863"/>
    <w:rsid w:val="00A211D0"/>
    <w:rsid w:val="00A24494"/>
    <w:rsid w:val="00A635BF"/>
    <w:rsid w:val="00A87610"/>
    <w:rsid w:val="00A93480"/>
    <w:rsid w:val="00A93C29"/>
    <w:rsid w:val="00AB7CB2"/>
    <w:rsid w:val="00AF7B54"/>
    <w:rsid w:val="00B02946"/>
    <w:rsid w:val="00B31916"/>
    <w:rsid w:val="00B37E09"/>
    <w:rsid w:val="00B52B6E"/>
    <w:rsid w:val="00B62099"/>
    <w:rsid w:val="00BE0A1A"/>
    <w:rsid w:val="00BE2F68"/>
    <w:rsid w:val="00BE78EE"/>
    <w:rsid w:val="00BF2A1B"/>
    <w:rsid w:val="00C2467F"/>
    <w:rsid w:val="00C419C2"/>
    <w:rsid w:val="00C61656"/>
    <w:rsid w:val="00C6309A"/>
    <w:rsid w:val="00C75299"/>
    <w:rsid w:val="00CB199E"/>
    <w:rsid w:val="00D03DCB"/>
    <w:rsid w:val="00D35299"/>
    <w:rsid w:val="00D5540A"/>
    <w:rsid w:val="00D64AD6"/>
    <w:rsid w:val="00D77C3E"/>
    <w:rsid w:val="00D80948"/>
    <w:rsid w:val="00DA52D5"/>
    <w:rsid w:val="00DB69BE"/>
    <w:rsid w:val="00DC2E2F"/>
    <w:rsid w:val="00DF75A2"/>
    <w:rsid w:val="00E06CC9"/>
    <w:rsid w:val="00E62105"/>
    <w:rsid w:val="00E83602"/>
    <w:rsid w:val="00EE50A4"/>
    <w:rsid w:val="00EE70C9"/>
    <w:rsid w:val="00EF0ABA"/>
    <w:rsid w:val="00EF5168"/>
    <w:rsid w:val="00F040D5"/>
    <w:rsid w:val="00F13560"/>
    <w:rsid w:val="00F373B6"/>
    <w:rsid w:val="00F42563"/>
    <w:rsid w:val="00F87587"/>
    <w:rsid w:val="00F97EB2"/>
    <w:rsid w:val="00FA67AF"/>
    <w:rsid w:val="00FC053E"/>
    <w:rsid w:val="00FC5ED1"/>
    <w:rsid w:val="036305DD"/>
    <w:rsid w:val="039FA667"/>
    <w:rsid w:val="04CC32D0"/>
    <w:rsid w:val="04D600BE"/>
    <w:rsid w:val="0905C391"/>
    <w:rsid w:val="09BA22C4"/>
    <w:rsid w:val="0B292492"/>
    <w:rsid w:val="134DF5AA"/>
    <w:rsid w:val="15A86C20"/>
    <w:rsid w:val="16E55EDF"/>
    <w:rsid w:val="171680DC"/>
    <w:rsid w:val="1A0B5773"/>
    <w:rsid w:val="1A21E2DC"/>
    <w:rsid w:val="1C5B42D2"/>
    <w:rsid w:val="1C5C096D"/>
    <w:rsid w:val="21727BF4"/>
    <w:rsid w:val="262D30C1"/>
    <w:rsid w:val="26507531"/>
    <w:rsid w:val="27707D0F"/>
    <w:rsid w:val="2E07579B"/>
    <w:rsid w:val="30AB0703"/>
    <w:rsid w:val="326E36C1"/>
    <w:rsid w:val="354F7B86"/>
    <w:rsid w:val="35CC1A15"/>
    <w:rsid w:val="3C523684"/>
    <w:rsid w:val="43707FAA"/>
    <w:rsid w:val="45EE2CCD"/>
    <w:rsid w:val="4FCBB88F"/>
    <w:rsid w:val="578E2BDA"/>
    <w:rsid w:val="5B4212AA"/>
    <w:rsid w:val="5D0B15D3"/>
    <w:rsid w:val="63C2B1A2"/>
    <w:rsid w:val="6BE89FEB"/>
    <w:rsid w:val="6CA38C7B"/>
    <w:rsid w:val="6D2F42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38A3C"/>
  <w15:docId w15:val="{D44FEAAC-9C20-45D0-8798-18EE52A7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1">
    <w:name w:val="heading 1"/>
    <w:next w:val="CorpsA"/>
    <w:uiPriority w:val="9"/>
    <w:qFormat/>
    <w:pPr>
      <w:keepNext/>
      <w:keepLines/>
      <w:spacing w:before="480" w:line="276" w:lineRule="auto"/>
      <w:outlineLvl w:val="0"/>
    </w:pPr>
    <w:rPr>
      <w:rFonts w:ascii="Arial" w:eastAsia="Arial" w:hAnsi="Arial" w:cs="Arial"/>
      <w:b/>
      <w:bCs/>
      <w:color w:val="365F91"/>
      <w:sz w:val="28"/>
      <w:szCs w:val="28"/>
      <w:u w:color="365F9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CorpsA">
    <w:name w:val="Corps A"/>
    <w:pPr>
      <w:spacing w:after="200" w:line="276" w:lineRule="auto"/>
    </w:pPr>
    <w:rPr>
      <w:rFonts w:ascii="Arial" w:hAnsi="Arial" w:cs="Arial Unicode MS"/>
      <w:color w:val="000000"/>
      <w:sz w:val="22"/>
      <w:szCs w:val="22"/>
      <w:u w:color="000000"/>
    </w:rPr>
  </w:style>
  <w:style w:type="paragraph" w:styleId="Pieddepage">
    <w:name w:val="footer"/>
    <w:pPr>
      <w:tabs>
        <w:tab w:val="center" w:pos="4536"/>
        <w:tab w:val="right" w:pos="9072"/>
      </w:tabs>
    </w:pPr>
    <w:rPr>
      <w:rFonts w:ascii="Arial" w:eastAsia="Arial" w:hAnsi="Arial" w:cs="Arial"/>
      <w:color w:val="000000"/>
      <w:sz w:val="22"/>
      <w:szCs w:val="22"/>
      <w:u w:color="000000"/>
    </w:rPr>
  </w:style>
  <w:style w:type="paragraph" w:customStyle="1" w:styleId="TPlisteN">
    <w:name w:val="TP liste N°"/>
    <w:rPr>
      <w:rFonts w:ascii="Arial" w:hAnsi="Arial" w:cs="Arial Unicode MS"/>
      <w:b/>
      <w:bCs/>
      <w:color w:val="000000"/>
      <w:u w:color="000000"/>
    </w:rPr>
  </w:style>
  <w:style w:type="numbering" w:customStyle="1" w:styleId="Style2import">
    <w:name w:val="Style 2 importé"/>
    <w:pPr>
      <w:numPr>
        <w:numId w:val="1"/>
      </w:numPr>
    </w:pPr>
  </w:style>
  <w:style w:type="paragraph" w:customStyle="1" w:styleId="Pardfaut">
    <w:name w:val="Par défaut"/>
    <w:rPr>
      <w:rFonts w:ascii="Helvetica" w:eastAsia="Helvetica" w:hAnsi="Helvetica" w:cs="Helvetica"/>
      <w:color w:val="000000"/>
      <w:sz w:val="22"/>
      <w:szCs w:val="22"/>
      <w:u w:color="000000"/>
    </w:rPr>
  </w:style>
  <w:style w:type="paragraph" w:styleId="NormalWeb">
    <w:name w:val="Normal (Web)"/>
    <w:basedOn w:val="Normal"/>
    <w:uiPriority w:val="99"/>
    <w:unhideWhenUsed/>
    <w:rsid w:val="00C419C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paragraph" w:styleId="En-tte">
    <w:name w:val="header"/>
    <w:basedOn w:val="Normal"/>
    <w:link w:val="En-tteCar"/>
    <w:uiPriority w:val="99"/>
    <w:unhideWhenUsed/>
    <w:rsid w:val="00EE70C9"/>
    <w:pPr>
      <w:tabs>
        <w:tab w:val="center" w:pos="4536"/>
        <w:tab w:val="right" w:pos="9072"/>
      </w:tabs>
    </w:pPr>
  </w:style>
  <w:style w:type="character" w:customStyle="1" w:styleId="En-tteCar">
    <w:name w:val="En-tête Car"/>
    <w:basedOn w:val="Policepardfaut"/>
    <w:link w:val="En-tte"/>
    <w:uiPriority w:val="99"/>
    <w:rsid w:val="00EE70C9"/>
    <w:rPr>
      <w:sz w:val="24"/>
      <w:szCs w:val="24"/>
      <w:lang w:val="en-US" w:eastAsia="en-US"/>
    </w:rPr>
  </w:style>
  <w:style w:type="paragraph" w:styleId="Textedebulles">
    <w:name w:val="Balloon Text"/>
    <w:basedOn w:val="Normal"/>
    <w:link w:val="TextedebullesCar"/>
    <w:uiPriority w:val="99"/>
    <w:semiHidden/>
    <w:unhideWhenUsed/>
    <w:rsid w:val="00F13560"/>
    <w:rPr>
      <w:rFonts w:ascii="Segoe UI" w:hAnsi="Segoe UI" w:cs="Segoe UI"/>
      <w:sz w:val="18"/>
      <w:szCs w:val="18"/>
    </w:rPr>
  </w:style>
  <w:style w:type="character" w:customStyle="1" w:styleId="TextedebullesCar">
    <w:name w:val="Texte de bulles Car"/>
    <w:basedOn w:val="Policepardfaut"/>
    <w:link w:val="Textedebulles"/>
    <w:uiPriority w:val="99"/>
    <w:semiHidden/>
    <w:rsid w:val="00F13560"/>
    <w:rPr>
      <w:rFonts w:ascii="Segoe UI" w:hAnsi="Segoe UI" w:cs="Segoe UI"/>
      <w:sz w:val="18"/>
      <w:szCs w:val="18"/>
      <w:lang w:val="en-US" w:eastAsia="en-US"/>
    </w:rPr>
  </w:style>
  <w:style w:type="character" w:styleId="Marquedecommentaire">
    <w:name w:val="annotation reference"/>
    <w:basedOn w:val="Policepardfaut"/>
    <w:uiPriority w:val="99"/>
    <w:semiHidden/>
    <w:unhideWhenUsed/>
    <w:rsid w:val="00DC2E2F"/>
    <w:rPr>
      <w:sz w:val="16"/>
      <w:szCs w:val="16"/>
    </w:rPr>
  </w:style>
  <w:style w:type="paragraph" w:styleId="Commentaire">
    <w:name w:val="annotation text"/>
    <w:basedOn w:val="Normal"/>
    <w:link w:val="CommentaireCar"/>
    <w:uiPriority w:val="99"/>
    <w:semiHidden/>
    <w:unhideWhenUsed/>
    <w:rsid w:val="00DC2E2F"/>
    <w:rPr>
      <w:sz w:val="20"/>
      <w:szCs w:val="20"/>
    </w:rPr>
  </w:style>
  <w:style w:type="character" w:customStyle="1" w:styleId="CommentaireCar">
    <w:name w:val="Commentaire Car"/>
    <w:basedOn w:val="Policepardfaut"/>
    <w:link w:val="Commentaire"/>
    <w:uiPriority w:val="99"/>
    <w:semiHidden/>
    <w:rsid w:val="00DC2E2F"/>
    <w:rPr>
      <w:lang w:val="en-US" w:eastAsia="en-US"/>
    </w:rPr>
  </w:style>
  <w:style w:type="paragraph" w:styleId="Objetducommentaire">
    <w:name w:val="annotation subject"/>
    <w:basedOn w:val="Commentaire"/>
    <w:next w:val="Commentaire"/>
    <w:link w:val="ObjetducommentaireCar"/>
    <w:uiPriority w:val="99"/>
    <w:semiHidden/>
    <w:unhideWhenUsed/>
    <w:rsid w:val="00DC2E2F"/>
    <w:rPr>
      <w:b/>
      <w:bCs/>
    </w:rPr>
  </w:style>
  <w:style w:type="character" w:customStyle="1" w:styleId="ObjetducommentaireCar">
    <w:name w:val="Objet du commentaire Car"/>
    <w:basedOn w:val="CommentaireCar"/>
    <w:link w:val="Objetducommentaire"/>
    <w:uiPriority w:val="99"/>
    <w:semiHidden/>
    <w:rsid w:val="00DC2E2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16407">
      <w:bodyDiv w:val="1"/>
      <w:marLeft w:val="0"/>
      <w:marRight w:val="0"/>
      <w:marTop w:val="0"/>
      <w:marBottom w:val="0"/>
      <w:divBdr>
        <w:top w:val="none" w:sz="0" w:space="0" w:color="auto"/>
        <w:left w:val="none" w:sz="0" w:space="0" w:color="auto"/>
        <w:bottom w:val="none" w:sz="0" w:space="0" w:color="auto"/>
        <w:right w:val="none" w:sz="0" w:space="0" w:color="auto"/>
      </w:divBdr>
    </w:div>
    <w:div w:id="379792121">
      <w:bodyDiv w:val="1"/>
      <w:marLeft w:val="0"/>
      <w:marRight w:val="0"/>
      <w:marTop w:val="0"/>
      <w:marBottom w:val="0"/>
      <w:divBdr>
        <w:top w:val="none" w:sz="0" w:space="0" w:color="auto"/>
        <w:left w:val="none" w:sz="0" w:space="0" w:color="auto"/>
        <w:bottom w:val="none" w:sz="0" w:space="0" w:color="auto"/>
        <w:right w:val="none" w:sz="0" w:space="0" w:color="auto"/>
      </w:divBdr>
      <w:divsChild>
        <w:div w:id="1343356952">
          <w:marLeft w:val="-225"/>
          <w:marRight w:val="-225"/>
          <w:marTop w:val="0"/>
          <w:marBottom w:val="0"/>
          <w:divBdr>
            <w:top w:val="none" w:sz="0" w:space="0" w:color="auto"/>
            <w:left w:val="none" w:sz="0" w:space="0" w:color="auto"/>
            <w:bottom w:val="none" w:sz="0" w:space="0" w:color="auto"/>
            <w:right w:val="none" w:sz="0" w:space="0" w:color="auto"/>
          </w:divBdr>
        </w:div>
      </w:divsChild>
    </w:div>
    <w:div w:id="662972889">
      <w:bodyDiv w:val="1"/>
      <w:marLeft w:val="0"/>
      <w:marRight w:val="0"/>
      <w:marTop w:val="0"/>
      <w:marBottom w:val="0"/>
      <w:divBdr>
        <w:top w:val="none" w:sz="0" w:space="0" w:color="auto"/>
        <w:left w:val="none" w:sz="0" w:space="0" w:color="auto"/>
        <w:bottom w:val="none" w:sz="0" w:space="0" w:color="auto"/>
        <w:right w:val="none" w:sz="0" w:space="0" w:color="auto"/>
      </w:divBdr>
    </w:div>
    <w:div w:id="1328441688">
      <w:bodyDiv w:val="1"/>
      <w:marLeft w:val="0"/>
      <w:marRight w:val="0"/>
      <w:marTop w:val="0"/>
      <w:marBottom w:val="0"/>
      <w:divBdr>
        <w:top w:val="none" w:sz="0" w:space="0" w:color="auto"/>
        <w:left w:val="none" w:sz="0" w:space="0" w:color="auto"/>
        <w:bottom w:val="none" w:sz="0" w:space="0" w:color="auto"/>
        <w:right w:val="none" w:sz="0" w:space="0" w:color="auto"/>
      </w:divBdr>
    </w:div>
    <w:div w:id="1671906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99a6de61183a643b979a23107381e04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d825dc203e7de5a628600bf6e9f87cc2"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e xmlns="dc9c7734-2f28-4031-bf39-f5a82dd5bcf5">FR</Langue>
    <_dlc_DocIdPersistId xmlns="24afb3a9-f650-4ccb-a617-443d7b096622" xsi:nil="true"/>
    <Extension xmlns="dc9c7734-2f28-4031-bf39-f5a82dd5bcf5">docx</Extension>
    <Nomenclature xmlns="dc9c7734-2f28-4031-bf39-f5a82dd5bcf5">false</Nomenclature>
    <TaxCatchAll xmlns="24afb3a9-f650-4ccb-a617-443d7b096622" xsi:nil="true"/>
    <StatutProduit xmlns="dc9c7734-2f28-4031-bf39-f5a82dd5bcf5" xsi:nil="true"/>
    <Confidentialit_x00e9_ xmlns="dc9c7734-2f28-4031-bf39-f5a82dd5bcf5" xsi:nil="true"/>
    <Date xmlns="dc9c7734-2f28-4031-bf39-f5a82dd5bcf5" xsi:nil="true"/>
    <b9b6fc76bba649bfbce9c2ed0d2b5896 xmlns="dc9c7734-2f28-4031-bf39-f5a82dd5bcf5">
      <Terms xmlns="http://schemas.microsoft.com/office/infopath/2007/PartnerControls"/>
    </b9b6fc76bba649bfbce9c2ed0d2b5896>
    <_dlc_DocId xmlns="24afb3a9-f650-4ccb-a617-443d7b096622">CMY4ZK6EYUJ3-1266353584-79051</_dlc_DocId>
    <_dlc_DocIdUrl xmlns="24afb3a9-f650-4ccb-a617-443d7b096622">
      <Url>https://groupealdes.sharepoint.com/sites/DocShareGroup/_layouts/15/DocIdRedir.aspx?ID=CMY4ZK6EYUJ3-1266353584-79051</Url>
      <Description>CMY4ZK6EYUJ3-1266353584-79051</Description>
    </_dlc_DocIdUrl>
    <lcf76f155ced4ddcb4097134ff3c332f xmlns="dc9c7734-2f28-4031-bf39-f5a82dd5bcf5">
      <Terms xmlns="http://schemas.microsoft.com/office/infopath/2007/PartnerControls"/>
    </lcf76f155ced4ddcb4097134ff3c332f>
    <Brand xmlns="dc9c7734-2f28-4031-bf39-f5a82dd5bcf5" xsi:nil="true"/>
    <Benelux xmlns="dc9c7734-2f28-4031-bf39-f5a82dd5bcf5">false</Benelux>
    <DSFrance xmlns="dc9c7734-2f28-4031-bf39-f5a82dd5bcf5">false</DSFrance>
    <DSEspa_x00f1_a xmlns="dc9c7734-2f28-4031-bf39-f5a82dd5bcf5">false</DSEspa_x00f1_a>
    <DSItalia xmlns="dc9c7734-2f28-4031-bf39-f5a82dd5bcf5">false</DSItalia>
    <Theme xmlns="dc9c7734-2f28-4031-bf39-f5a82dd5bcf5" xsi:nil="true"/>
    <Ref_x002e_ExhaustoPrint xmlns="dc9c7734-2f28-4031-bf39-f5a82dd5bcf5" xsi:nil="true"/>
    <DETypology xmlns="dc9c7734-2f28-4031-bf39-f5a82dd5bcf5" xsi:nil="true"/>
    <ENTypology xmlns="dc9c7734-2f28-4031-bf39-f5a82dd5bcf5" xsi:nil="true"/>
    <ESTypology xmlns="dc9c7734-2f28-4031-bf39-f5a82dd5bcf5" xsi:nil="true"/>
    <FRTypology xmlns="dc9c7734-2f28-4031-bf39-f5a82dd5bcf5" xsi:nil="true"/>
    <DSItalia0 xmlns="dc9c7734-2f28-4031-bf39-f5a82dd5bcf5">false</DSItalia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53E3AA3-0876-417C-8D9D-701AF2DF1B3D}"/>
</file>

<file path=customXml/itemProps2.xml><?xml version="1.0" encoding="utf-8"?>
<ds:datastoreItem xmlns:ds="http://schemas.openxmlformats.org/officeDocument/2006/customXml" ds:itemID="{425D16C1-DFB6-46DB-BFC5-5A7BD28E99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87747E-1DE4-42CA-86B8-75C1BFD6191F}">
  <ds:schemaRefs>
    <ds:schemaRef ds:uri="http://schemas.microsoft.com/sharepoint/v3/contenttype/forms"/>
  </ds:schemaRefs>
</ds:datastoreItem>
</file>

<file path=customXml/itemProps4.xml><?xml version="1.0" encoding="utf-8"?>
<ds:datastoreItem xmlns:ds="http://schemas.openxmlformats.org/officeDocument/2006/customXml" ds:itemID="{40111F07-BBD8-4F58-8D2F-7E499150D298}"/>
</file>

<file path=docProps/app.xml><?xml version="1.0" encoding="utf-8"?>
<Properties xmlns="http://schemas.openxmlformats.org/officeDocument/2006/extended-properties" xmlns:vt="http://schemas.openxmlformats.org/officeDocument/2006/docPropsVTypes">
  <Template>Normal.dotm</Template>
  <TotalTime>4</TotalTime>
  <Pages>3</Pages>
  <Words>672</Words>
  <Characters>3699</Characters>
  <Application>Microsoft Office Word</Application>
  <DocSecurity>0</DocSecurity>
  <Lines>30</Lines>
  <Paragraphs>8</Paragraphs>
  <ScaleCrop>false</ScaleCrop>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Bazin Yves</cp:lastModifiedBy>
  <cp:revision>8</cp:revision>
  <dcterms:created xsi:type="dcterms:W3CDTF">2022-02-21T16:46:00Z</dcterms:created>
  <dcterms:modified xsi:type="dcterms:W3CDTF">2022-02-21T16:51:00Z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0x010100CC142FDA0BB85B4684894864238EDC76</vt:lpwstr>
  </property>
  <property fmtid="{D5CDD505-2E9C-101B-9397-08002B2CF9AE}" pid="3" name="_dlc_DocIdItemGuid">
    <vt:lpwstr>dfe52e75-d443-448f-9ecd-d98877edcf9b</vt:lpwstr>
  </property>
  <property fmtid="{D5CDD505-2E9C-101B-9397-08002B2CF9AE}" pid="4" name="Tags">
    <vt:lpwstr/>
  </property>
</Properties>
</file>