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92E3" w14:textId="77777777" w:rsidR="005850CE" w:rsidRDefault="005850C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4C7444" w14:paraId="6E3ACDF4" w14:textId="77777777" w:rsidTr="004C7444">
        <w:tc>
          <w:tcPr>
            <w:tcW w:w="9639" w:type="dxa"/>
            <w:shd w:val="clear" w:color="auto" w:fill="000000" w:themeFill="text1"/>
          </w:tcPr>
          <w:p w14:paraId="04D5CAD8" w14:textId="77777777" w:rsidR="00B820F0" w:rsidRPr="00DB1E2D" w:rsidRDefault="00B820F0" w:rsidP="00804CF1">
            <w:pPr>
              <w:autoSpaceDE w:val="0"/>
              <w:autoSpaceDN w:val="0"/>
              <w:adjustRightInd w:val="0"/>
              <w:ind w:right="424"/>
              <w:jc w:val="center"/>
              <w:rPr>
                <w:rFonts w:ascii="Tahoma" w:hAnsi="Tahoma" w:cs="Tahoma"/>
                <w:b/>
                <w:bCs/>
                <w:iCs/>
                <w:color w:val="FFFFFF" w:themeColor="background1"/>
              </w:rPr>
            </w:pPr>
            <w:r w:rsidRPr="00DB1E2D">
              <w:rPr>
                <w:rFonts w:ascii="Tahoma" w:hAnsi="Tahoma" w:cs="Tahoma"/>
                <w:b/>
                <w:bCs/>
                <w:iCs/>
                <w:color w:val="FFFFFF" w:themeColor="background1"/>
              </w:rPr>
              <w:t>DESCRIPTIF TYPE</w:t>
            </w:r>
          </w:p>
          <w:p w14:paraId="18D36F74" w14:textId="14D6993D" w:rsidR="00B820F0" w:rsidRPr="00E72E56" w:rsidRDefault="004C7444" w:rsidP="006550D7">
            <w:pPr>
              <w:autoSpaceDE w:val="0"/>
              <w:autoSpaceDN w:val="0"/>
              <w:adjustRightInd w:val="0"/>
              <w:ind w:right="424"/>
              <w:jc w:val="center"/>
              <w:rPr>
                <w:rFonts w:ascii="Tahoma" w:hAnsi="Tahoma" w:cs="Tahoma"/>
                <w:b/>
                <w:bCs/>
                <w:iCs/>
                <w:color w:val="FFFFFF" w:themeColor="background1"/>
              </w:rPr>
            </w:pPr>
            <w:r w:rsidRPr="00E72E56">
              <w:rPr>
                <w:rFonts w:ascii="Tahoma" w:hAnsi="Tahoma" w:cs="Tahoma"/>
                <w:b/>
                <w:bCs/>
                <w:iCs/>
                <w:color w:val="FFFFFF" w:themeColor="background1"/>
              </w:rPr>
              <w:t xml:space="preserve">Système de ventilation </w:t>
            </w:r>
            <w:r w:rsidR="006550D7">
              <w:rPr>
                <w:rFonts w:ascii="Tahoma" w:hAnsi="Tahoma" w:cs="Tahoma"/>
                <w:b/>
                <w:bCs/>
                <w:iCs/>
                <w:color w:val="FFFFFF" w:themeColor="background1"/>
              </w:rPr>
              <w:t>autoréglable</w:t>
            </w:r>
            <w:r w:rsidR="009E7486">
              <w:rPr>
                <w:rFonts w:ascii="Tahoma" w:hAnsi="Tahoma" w:cs="Tahoma"/>
                <w:b/>
                <w:bCs/>
                <w:iCs/>
                <w:color w:val="FFFFFF" w:themeColor="background1"/>
              </w:rPr>
              <w:t xml:space="preserve"> </w:t>
            </w:r>
          </w:p>
          <w:p w14:paraId="1A096E71" w14:textId="77777777" w:rsidR="004C7444" w:rsidRPr="00E72E56" w:rsidRDefault="004C7444" w:rsidP="00804CF1">
            <w:pPr>
              <w:autoSpaceDE w:val="0"/>
              <w:autoSpaceDN w:val="0"/>
              <w:adjustRightInd w:val="0"/>
              <w:ind w:right="424"/>
              <w:jc w:val="center"/>
              <w:rPr>
                <w:rFonts w:ascii="Tahoma" w:hAnsi="Tahoma" w:cs="Tahoma"/>
                <w:b/>
                <w:bCs/>
                <w:iCs/>
                <w:color w:val="FFFFFF" w:themeColor="background1"/>
              </w:rPr>
            </w:pPr>
          </w:p>
          <w:p w14:paraId="53816E71" w14:textId="12F77F3D" w:rsidR="00B820F0" w:rsidRPr="009E7486" w:rsidRDefault="006550D7" w:rsidP="004C7444">
            <w:pPr>
              <w:autoSpaceDE w:val="0"/>
              <w:autoSpaceDN w:val="0"/>
              <w:adjustRightInd w:val="0"/>
              <w:ind w:right="424"/>
              <w:jc w:val="center"/>
              <w:rPr>
                <w:rFonts w:ascii="Tahoma" w:hAnsi="Tahoma" w:cs="Tahoma"/>
                <w:b/>
                <w:bCs/>
                <w:iCs/>
                <w:color w:val="FFFFFF" w:themeColor="background1"/>
              </w:rPr>
            </w:pPr>
            <w:r>
              <w:rPr>
                <w:rFonts w:ascii="Tahoma" w:hAnsi="Tahoma" w:cs="Tahoma"/>
                <w:b/>
                <w:bCs/>
                <w:iCs/>
                <w:color w:val="FFFFFF" w:themeColor="background1"/>
              </w:rPr>
              <w:t>VEX500-C4</w:t>
            </w:r>
          </w:p>
          <w:p w14:paraId="1229F222" w14:textId="4DCF3CB1" w:rsidR="00B820F0" w:rsidRPr="004C7444" w:rsidRDefault="006550D7" w:rsidP="00471960">
            <w:pPr>
              <w:autoSpaceDE w:val="0"/>
              <w:autoSpaceDN w:val="0"/>
              <w:adjustRightInd w:val="0"/>
              <w:ind w:right="424"/>
              <w:jc w:val="center"/>
              <w:rPr>
                <w:rFonts w:ascii="Arial" w:hAnsi="Arial" w:cs="Arial"/>
                <w:b/>
                <w:bCs/>
                <w:iCs/>
                <w:sz w:val="28"/>
              </w:rPr>
            </w:pPr>
            <w:r>
              <w:rPr>
                <w:rFonts w:ascii="Tahoma" w:hAnsi="Tahoma" w:cs="Tahoma"/>
                <w:b/>
                <w:bCs/>
                <w:iCs/>
                <w:color w:val="FFFFFF" w:themeColor="background1"/>
              </w:rPr>
              <w:t>Centrale de tr</w:t>
            </w:r>
            <w:r w:rsidR="003D0AC6">
              <w:rPr>
                <w:rFonts w:ascii="Tahoma" w:hAnsi="Tahoma" w:cs="Tahoma"/>
                <w:b/>
                <w:bCs/>
                <w:iCs/>
                <w:color w:val="FFFFFF" w:themeColor="background1"/>
              </w:rPr>
              <w:t>a</w:t>
            </w:r>
            <w:r>
              <w:rPr>
                <w:rFonts w:ascii="Tahoma" w:hAnsi="Tahoma" w:cs="Tahoma"/>
                <w:b/>
                <w:bCs/>
                <w:iCs/>
                <w:color w:val="FFFFFF" w:themeColor="background1"/>
              </w:rPr>
              <w:t>itement d’</w:t>
            </w:r>
            <w:r w:rsidR="00471960">
              <w:rPr>
                <w:rFonts w:ascii="Tahoma" w:hAnsi="Tahoma" w:cs="Tahoma"/>
                <w:b/>
                <w:bCs/>
                <w:iCs/>
                <w:color w:val="FFFFFF" w:themeColor="background1"/>
              </w:rPr>
              <w:t xml:space="preserve">air double flux en </w:t>
            </w:r>
            <w:r w:rsidR="00A822C1" w:rsidRPr="00E72E56">
              <w:rPr>
                <w:rFonts w:ascii="Tahoma" w:hAnsi="Tahoma" w:cs="Tahoma"/>
                <w:b/>
                <w:bCs/>
                <w:iCs/>
                <w:color w:val="FFFFFF" w:themeColor="background1"/>
                <w:u w:val="single"/>
              </w:rPr>
              <w:t>Habitat collectif</w:t>
            </w:r>
            <w:r w:rsidR="00471960">
              <w:rPr>
                <w:rFonts w:ascii="Tahoma" w:hAnsi="Tahoma" w:cs="Tahoma"/>
                <w:b/>
                <w:bCs/>
                <w:iCs/>
                <w:color w:val="FFFFFF" w:themeColor="background1"/>
                <w:u w:val="single"/>
              </w:rPr>
              <w:t xml:space="preserve"> </w:t>
            </w:r>
          </w:p>
        </w:tc>
      </w:tr>
    </w:tbl>
    <w:p w14:paraId="60FBEE0B" w14:textId="76D5D059" w:rsidR="00B820F0" w:rsidRPr="00C04F28" w:rsidRDefault="00471960" w:rsidP="00B820F0">
      <w:pPr>
        <w:ind w:left="1134" w:right="424"/>
        <w:jc w:val="center"/>
        <w:rPr>
          <w:rFonts w:ascii="Calibri" w:hAnsi="Calibri" w:cs="Arial"/>
          <w:b/>
          <w:bCs/>
          <w:i/>
          <w:iCs/>
        </w:rPr>
      </w:pPr>
      <w:r>
        <w:rPr>
          <w:rFonts w:ascii="Calibri" w:hAnsi="Calibri" w:cs="Arial"/>
          <w:b/>
          <w:bCs/>
          <w:i/>
          <w:iCs/>
        </w:rPr>
        <w:t xml:space="preserve"> </w:t>
      </w:r>
    </w:p>
    <w:p w14:paraId="4B8E0291" w14:textId="5A6E11E6" w:rsidR="00D6107F" w:rsidRPr="00A5122C" w:rsidRDefault="00C96E01">
      <w:pPr>
        <w:pStyle w:val="TM1"/>
        <w:tabs>
          <w:tab w:val="left" w:pos="480"/>
          <w:tab w:val="right" w:leader="dot" w:pos="9062"/>
        </w:tabs>
        <w:rPr>
          <w:rFonts w:asciiTheme="minorHAnsi" w:eastAsiaTheme="minorEastAsia" w:hAnsiTheme="minorHAnsi" w:cstheme="minorHAnsi"/>
          <w:noProof/>
          <w:sz w:val="22"/>
          <w:szCs w:val="22"/>
        </w:rPr>
      </w:pPr>
      <w:r w:rsidRPr="00D6107F">
        <w:rPr>
          <w:rFonts w:asciiTheme="minorHAnsi" w:hAnsiTheme="minorHAnsi" w:cstheme="minorHAnsi"/>
          <w:b/>
          <w:bCs/>
          <w:i/>
          <w:iCs/>
        </w:rPr>
        <w:fldChar w:fldCharType="begin"/>
      </w:r>
      <w:r w:rsidRPr="00D6107F">
        <w:rPr>
          <w:rFonts w:asciiTheme="minorHAnsi" w:hAnsiTheme="minorHAnsi" w:cstheme="minorHAnsi"/>
          <w:b/>
          <w:bCs/>
          <w:i/>
          <w:iCs/>
        </w:rPr>
        <w:instrText xml:space="preserve"> TOC \o "1-3" \h \z \t "Style2;2;Style3;3;Style4;4" </w:instrText>
      </w:r>
      <w:r w:rsidRPr="00D6107F">
        <w:rPr>
          <w:rFonts w:asciiTheme="minorHAnsi" w:hAnsiTheme="minorHAnsi" w:cstheme="minorHAnsi"/>
          <w:b/>
          <w:bCs/>
          <w:i/>
          <w:iCs/>
        </w:rPr>
        <w:fldChar w:fldCharType="separate"/>
      </w:r>
      <w:hyperlink w:anchor="_Toc82504268" w:history="1">
        <w:r w:rsidR="00D6107F" w:rsidRPr="00A5122C">
          <w:rPr>
            <w:rStyle w:val="Lienhypertexte"/>
            <w:rFonts w:asciiTheme="minorHAnsi" w:hAnsiTheme="minorHAnsi" w:cstheme="minorHAnsi"/>
            <w:noProof/>
          </w:rPr>
          <w:t>1.</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GENERALITES</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2</w:t>
        </w:r>
      </w:hyperlink>
    </w:p>
    <w:p w14:paraId="220546F3" w14:textId="2AA21B37" w:rsidR="00D6107F" w:rsidRPr="00A5122C" w:rsidRDefault="007042EC">
      <w:pPr>
        <w:pStyle w:val="TM2"/>
        <w:tabs>
          <w:tab w:val="left" w:pos="880"/>
          <w:tab w:val="right" w:leader="dot" w:pos="9062"/>
        </w:tabs>
        <w:rPr>
          <w:rFonts w:asciiTheme="minorHAnsi" w:eastAsiaTheme="minorEastAsia" w:hAnsiTheme="minorHAnsi" w:cstheme="minorHAnsi"/>
          <w:noProof/>
          <w:sz w:val="22"/>
          <w:szCs w:val="22"/>
        </w:rPr>
      </w:pPr>
      <w:hyperlink w:anchor="_Toc82504269" w:history="1">
        <w:r w:rsidR="00D6107F" w:rsidRPr="00A5122C">
          <w:rPr>
            <w:rStyle w:val="Lienhypertexte"/>
            <w:rFonts w:asciiTheme="minorHAnsi" w:hAnsiTheme="minorHAnsi" w:cstheme="minorHAnsi"/>
            <w:noProof/>
          </w:rPr>
          <w:t>1.1.</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Application</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2</w:t>
        </w:r>
      </w:hyperlink>
    </w:p>
    <w:p w14:paraId="3F7F9CB0" w14:textId="404592CC" w:rsidR="00D6107F" w:rsidRPr="00A5122C" w:rsidRDefault="007042EC">
      <w:pPr>
        <w:pStyle w:val="TM2"/>
        <w:tabs>
          <w:tab w:val="left" w:pos="880"/>
          <w:tab w:val="right" w:leader="dot" w:pos="9062"/>
        </w:tabs>
        <w:rPr>
          <w:rFonts w:asciiTheme="minorHAnsi" w:eastAsiaTheme="minorEastAsia" w:hAnsiTheme="minorHAnsi" w:cstheme="minorHAnsi"/>
          <w:noProof/>
          <w:sz w:val="22"/>
          <w:szCs w:val="22"/>
        </w:rPr>
      </w:pPr>
      <w:hyperlink w:anchor="_Toc82504270" w:history="1">
        <w:r w:rsidR="00D6107F" w:rsidRPr="00A5122C">
          <w:rPr>
            <w:rStyle w:val="Lienhypertexte"/>
            <w:rFonts w:asciiTheme="minorHAnsi" w:hAnsiTheme="minorHAnsi" w:cstheme="minorHAnsi"/>
            <w:noProof/>
          </w:rPr>
          <w:t>1.2.</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Documents techniques particuliers</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2</w:t>
        </w:r>
      </w:hyperlink>
    </w:p>
    <w:p w14:paraId="1DAADF8F" w14:textId="0820B510" w:rsidR="00D6107F" w:rsidRPr="00A5122C" w:rsidRDefault="007042EC">
      <w:pPr>
        <w:pStyle w:val="TM1"/>
        <w:tabs>
          <w:tab w:val="left" w:pos="480"/>
          <w:tab w:val="right" w:leader="dot" w:pos="9062"/>
        </w:tabs>
        <w:rPr>
          <w:rFonts w:asciiTheme="minorHAnsi" w:eastAsiaTheme="minorEastAsia" w:hAnsiTheme="minorHAnsi" w:cstheme="minorHAnsi"/>
          <w:noProof/>
          <w:sz w:val="22"/>
          <w:szCs w:val="22"/>
        </w:rPr>
      </w:pPr>
      <w:hyperlink w:anchor="_Toc82504271" w:history="1">
        <w:r w:rsidR="00D6107F" w:rsidRPr="00A5122C">
          <w:rPr>
            <w:rStyle w:val="Lienhypertexte"/>
            <w:rFonts w:asciiTheme="minorHAnsi" w:hAnsiTheme="minorHAnsi" w:cstheme="minorHAnsi"/>
            <w:noProof/>
          </w:rPr>
          <w:t>2.</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VENTILATION MECANIQUE DES LOGEMENTS</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3</w:t>
        </w:r>
      </w:hyperlink>
    </w:p>
    <w:p w14:paraId="3F4F3FB3" w14:textId="7C08930D" w:rsidR="00D6107F" w:rsidRPr="00A5122C" w:rsidRDefault="007042EC">
      <w:pPr>
        <w:pStyle w:val="TM2"/>
        <w:tabs>
          <w:tab w:val="left" w:pos="880"/>
          <w:tab w:val="right" w:leader="dot" w:pos="9062"/>
        </w:tabs>
        <w:rPr>
          <w:rFonts w:asciiTheme="minorHAnsi" w:eastAsiaTheme="minorEastAsia" w:hAnsiTheme="minorHAnsi" w:cstheme="minorHAnsi"/>
          <w:noProof/>
          <w:sz w:val="22"/>
          <w:szCs w:val="22"/>
        </w:rPr>
      </w:pPr>
      <w:hyperlink w:anchor="_Toc82504272" w:history="1">
        <w:r w:rsidR="00D6107F" w:rsidRPr="00A5122C">
          <w:rPr>
            <w:rStyle w:val="Lienhypertexte"/>
            <w:rFonts w:asciiTheme="minorHAnsi" w:hAnsiTheme="minorHAnsi" w:cstheme="minorHAnsi"/>
            <w:noProof/>
          </w:rPr>
          <w:t>2.1.</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Principe de ventilation</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3</w:t>
        </w:r>
      </w:hyperlink>
    </w:p>
    <w:p w14:paraId="5E4B8C31" w14:textId="0412484E" w:rsidR="00D6107F" w:rsidRPr="00A5122C" w:rsidRDefault="007042EC">
      <w:pPr>
        <w:pStyle w:val="TM2"/>
        <w:tabs>
          <w:tab w:val="left" w:pos="880"/>
          <w:tab w:val="right" w:leader="dot" w:pos="9062"/>
        </w:tabs>
        <w:rPr>
          <w:rFonts w:asciiTheme="minorHAnsi" w:eastAsiaTheme="minorEastAsia" w:hAnsiTheme="minorHAnsi" w:cstheme="minorHAnsi"/>
          <w:noProof/>
          <w:sz w:val="22"/>
          <w:szCs w:val="22"/>
        </w:rPr>
      </w:pPr>
      <w:hyperlink w:anchor="_Toc82504273" w:history="1">
        <w:r w:rsidR="00D6107F" w:rsidRPr="00A5122C">
          <w:rPr>
            <w:rStyle w:val="Lienhypertexte"/>
            <w:rFonts w:asciiTheme="minorHAnsi" w:hAnsiTheme="minorHAnsi" w:cstheme="minorHAnsi"/>
            <w:noProof/>
          </w:rPr>
          <w:t>2.2.</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 xml:space="preserve">Admission d’air </w:t>
        </w:r>
        <w:r w:rsidR="00C50680" w:rsidRPr="00A5122C">
          <w:rPr>
            <w:rStyle w:val="Lienhypertexte"/>
            <w:rFonts w:asciiTheme="minorHAnsi" w:hAnsiTheme="minorHAnsi" w:cstheme="minorHAnsi"/>
            <w:noProof/>
          </w:rPr>
          <w:t>soufflé</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4</w:t>
        </w:r>
      </w:hyperlink>
    </w:p>
    <w:p w14:paraId="72485F1C" w14:textId="6CC103F7" w:rsidR="00D6107F" w:rsidRPr="00A5122C" w:rsidRDefault="007042EC">
      <w:pPr>
        <w:pStyle w:val="TM2"/>
        <w:tabs>
          <w:tab w:val="left" w:pos="880"/>
          <w:tab w:val="right" w:leader="dot" w:pos="9062"/>
        </w:tabs>
        <w:rPr>
          <w:rFonts w:asciiTheme="minorHAnsi" w:eastAsiaTheme="minorEastAsia" w:hAnsiTheme="minorHAnsi" w:cstheme="minorHAnsi"/>
          <w:noProof/>
          <w:sz w:val="22"/>
          <w:szCs w:val="22"/>
        </w:rPr>
      </w:pPr>
      <w:hyperlink w:anchor="_Toc82504278" w:history="1">
        <w:r w:rsidR="00D6107F" w:rsidRPr="00A5122C">
          <w:rPr>
            <w:rStyle w:val="Lienhypertexte"/>
            <w:rFonts w:asciiTheme="minorHAnsi" w:hAnsiTheme="minorHAnsi" w:cstheme="minorHAnsi"/>
            <w:noProof/>
          </w:rPr>
          <w:t>2.3.</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Passages de transit</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5</w:t>
        </w:r>
      </w:hyperlink>
    </w:p>
    <w:p w14:paraId="5D75AD6E" w14:textId="3CB80830" w:rsidR="00D6107F" w:rsidRPr="00A5122C" w:rsidRDefault="007042EC">
      <w:pPr>
        <w:pStyle w:val="TM2"/>
        <w:tabs>
          <w:tab w:val="left" w:pos="880"/>
          <w:tab w:val="right" w:leader="dot" w:pos="9062"/>
        </w:tabs>
        <w:rPr>
          <w:rFonts w:asciiTheme="minorHAnsi" w:eastAsiaTheme="minorEastAsia" w:hAnsiTheme="minorHAnsi" w:cstheme="minorHAnsi"/>
          <w:noProof/>
          <w:sz w:val="22"/>
          <w:szCs w:val="22"/>
        </w:rPr>
      </w:pPr>
      <w:hyperlink w:anchor="_Toc82504279" w:history="1">
        <w:r w:rsidR="00D6107F" w:rsidRPr="00A5122C">
          <w:rPr>
            <w:rStyle w:val="Lienhypertexte"/>
            <w:rFonts w:asciiTheme="minorHAnsi" w:hAnsiTheme="minorHAnsi" w:cstheme="minorHAnsi"/>
            <w:noProof/>
          </w:rPr>
          <w:t>2.4.</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Extraction de l’air vicié</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5</w:t>
        </w:r>
      </w:hyperlink>
    </w:p>
    <w:p w14:paraId="068B4356" w14:textId="4B0BA29D" w:rsidR="00D6107F" w:rsidRPr="00A5122C" w:rsidRDefault="007042EC">
      <w:pPr>
        <w:pStyle w:val="TM3"/>
        <w:tabs>
          <w:tab w:val="left" w:pos="1320"/>
          <w:tab w:val="right" w:leader="dot" w:pos="9062"/>
        </w:tabs>
        <w:rPr>
          <w:rFonts w:asciiTheme="minorHAnsi" w:eastAsiaTheme="minorEastAsia" w:hAnsiTheme="minorHAnsi" w:cstheme="minorHAnsi"/>
          <w:noProof/>
          <w:sz w:val="22"/>
          <w:szCs w:val="22"/>
        </w:rPr>
      </w:pPr>
      <w:hyperlink w:anchor="_Toc82504280" w:history="1">
        <w:r w:rsidR="00D6107F" w:rsidRPr="00A5122C">
          <w:rPr>
            <w:rStyle w:val="Lienhypertexte"/>
            <w:rFonts w:asciiTheme="minorHAnsi" w:hAnsiTheme="minorHAnsi" w:cstheme="minorHAnsi"/>
            <w:noProof/>
          </w:rPr>
          <w:t>2.4.1.</w:t>
        </w:r>
        <w:r w:rsidR="00D6107F" w:rsidRPr="00A5122C">
          <w:rPr>
            <w:rFonts w:asciiTheme="minorHAnsi" w:eastAsiaTheme="minorEastAsia" w:hAnsiTheme="minorHAnsi" w:cstheme="minorHAnsi"/>
            <w:noProof/>
            <w:sz w:val="22"/>
            <w:szCs w:val="22"/>
          </w:rPr>
          <w:tab/>
        </w:r>
        <w:r w:rsidR="00C50680" w:rsidRPr="00A5122C">
          <w:rPr>
            <w:rStyle w:val="Lienhypertexte"/>
            <w:rFonts w:asciiTheme="minorHAnsi" w:hAnsiTheme="minorHAnsi" w:cstheme="minorHAnsi"/>
            <w:noProof/>
          </w:rPr>
          <w:t>Terminaux</w:t>
        </w:r>
        <w:r w:rsidR="00D6107F" w:rsidRPr="00A5122C">
          <w:rPr>
            <w:rStyle w:val="Lienhypertexte"/>
            <w:rFonts w:asciiTheme="minorHAnsi" w:hAnsiTheme="minorHAnsi" w:cstheme="minorHAnsi"/>
            <w:noProof/>
          </w:rPr>
          <w:t xml:space="preserve"> d’extraction</w:t>
        </w:r>
        <w:r w:rsidR="00D6107F" w:rsidRPr="00A5122C">
          <w:rPr>
            <w:rFonts w:asciiTheme="minorHAnsi" w:hAnsiTheme="minorHAnsi" w:cstheme="minorHAnsi"/>
            <w:noProof/>
            <w:webHidden/>
          </w:rPr>
          <w:tab/>
        </w:r>
        <w:r w:rsidR="00A5122C" w:rsidRPr="00A5122C">
          <w:rPr>
            <w:rFonts w:asciiTheme="minorHAnsi" w:hAnsiTheme="minorHAnsi" w:cstheme="minorHAnsi"/>
            <w:noProof/>
            <w:webHidden/>
          </w:rPr>
          <w:t>5</w:t>
        </w:r>
      </w:hyperlink>
    </w:p>
    <w:p w14:paraId="27A2DCB6" w14:textId="7A853813" w:rsidR="00D6107F" w:rsidRPr="00A5122C" w:rsidRDefault="007042EC" w:rsidP="00EA20AE">
      <w:pPr>
        <w:pStyle w:val="TM2"/>
        <w:tabs>
          <w:tab w:val="left" w:pos="880"/>
          <w:tab w:val="right" w:leader="dot" w:pos="9062"/>
        </w:tabs>
        <w:rPr>
          <w:rStyle w:val="Lienhypertexte"/>
        </w:rPr>
      </w:pPr>
      <w:hyperlink w:anchor="_Toc82504281" w:history="1">
        <w:r w:rsidR="008F7179" w:rsidRPr="00A5122C">
          <w:rPr>
            <w:rStyle w:val="Lienhypertexte"/>
            <w:rFonts w:asciiTheme="minorHAnsi" w:hAnsiTheme="minorHAnsi" w:cstheme="minorHAnsi"/>
            <w:noProof/>
          </w:rPr>
          <w:t>2.5.</w:t>
        </w:r>
        <w:r w:rsidR="008F7179" w:rsidRPr="00A5122C">
          <w:rPr>
            <w:rStyle w:val="Lienhypertexte"/>
          </w:rPr>
          <w:tab/>
        </w:r>
        <w:r w:rsidR="008F7179" w:rsidRPr="00A5122C">
          <w:rPr>
            <w:rStyle w:val="Lienhypertexte"/>
            <w:rFonts w:asciiTheme="minorHAnsi" w:hAnsiTheme="minorHAnsi" w:cstheme="minorHAnsi"/>
            <w:noProof/>
          </w:rPr>
          <w:t>Réseau d’extraction et de soufflage</w:t>
        </w:r>
        <w:r w:rsidR="008F7179" w:rsidRPr="00A5122C">
          <w:rPr>
            <w:rStyle w:val="Lienhypertexte"/>
            <w:webHidden/>
          </w:rPr>
          <w:tab/>
        </w:r>
        <w:r w:rsidR="008F7179">
          <w:rPr>
            <w:rStyle w:val="Lienhypertexte"/>
            <w:webHidden/>
          </w:rPr>
          <w:t>8</w:t>
        </w:r>
      </w:hyperlink>
    </w:p>
    <w:p w14:paraId="2DF9FAE0" w14:textId="63C538F8" w:rsidR="00D6107F" w:rsidRPr="00A5122C" w:rsidRDefault="007042EC" w:rsidP="009E3C5D">
      <w:pPr>
        <w:pStyle w:val="TM3"/>
        <w:tabs>
          <w:tab w:val="left" w:pos="1320"/>
          <w:tab w:val="right" w:leader="dot" w:pos="9062"/>
        </w:tabs>
        <w:rPr>
          <w:rStyle w:val="Lienhypertexte"/>
        </w:rPr>
      </w:pPr>
      <w:hyperlink w:anchor="_Toc82504282" w:history="1">
        <w:r w:rsidR="008F7179" w:rsidRPr="00A5122C">
          <w:rPr>
            <w:rStyle w:val="Lienhypertexte"/>
            <w:rFonts w:asciiTheme="minorHAnsi" w:hAnsiTheme="minorHAnsi" w:cstheme="minorHAnsi"/>
            <w:noProof/>
          </w:rPr>
          <w:t>2.5.1.</w:t>
        </w:r>
        <w:r w:rsidR="008F7179" w:rsidRPr="00A5122C">
          <w:rPr>
            <w:rStyle w:val="Lienhypertexte"/>
          </w:rPr>
          <w:tab/>
        </w:r>
        <w:r w:rsidR="008F7179" w:rsidRPr="00A5122C">
          <w:rPr>
            <w:rStyle w:val="Lienhypertexte"/>
            <w:rFonts w:asciiTheme="minorHAnsi" w:hAnsiTheme="minorHAnsi" w:cstheme="minorHAnsi"/>
            <w:noProof/>
          </w:rPr>
          <w:t>Conduits collectifs</w:t>
        </w:r>
        <w:r w:rsidR="008F7179" w:rsidRPr="00A5122C">
          <w:rPr>
            <w:rStyle w:val="Lienhypertexte"/>
            <w:webHidden/>
          </w:rPr>
          <w:tab/>
        </w:r>
        <w:r w:rsidR="008F7179">
          <w:rPr>
            <w:rStyle w:val="Lienhypertexte"/>
            <w:webHidden/>
          </w:rPr>
          <w:t>8</w:t>
        </w:r>
      </w:hyperlink>
    </w:p>
    <w:p w14:paraId="6A1A2529" w14:textId="70FC4709" w:rsidR="00D6107F" w:rsidRPr="00A5122C" w:rsidRDefault="007042EC" w:rsidP="009E3C5D">
      <w:pPr>
        <w:pStyle w:val="TM3"/>
        <w:tabs>
          <w:tab w:val="left" w:pos="1320"/>
          <w:tab w:val="right" w:leader="dot" w:pos="9062"/>
        </w:tabs>
        <w:rPr>
          <w:rStyle w:val="Lienhypertexte"/>
        </w:rPr>
      </w:pPr>
      <w:hyperlink w:anchor="_Toc82504283" w:history="1">
        <w:r w:rsidR="00D6107F" w:rsidRPr="00A5122C">
          <w:rPr>
            <w:rStyle w:val="Lienhypertexte"/>
            <w:rFonts w:asciiTheme="minorHAnsi" w:hAnsiTheme="minorHAnsi" w:cstheme="minorHAnsi"/>
            <w:noProof/>
          </w:rPr>
          <w:t>2.</w:t>
        </w:r>
        <w:r w:rsidR="009E3C5D" w:rsidRPr="00A5122C">
          <w:rPr>
            <w:rStyle w:val="Lienhypertexte"/>
            <w:rFonts w:asciiTheme="minorHAnsi" w:hAnsiTheme="minorHAnsi" w:cstheme="minorHAnsi"/>
            <w:noProof/>
          </w:rPr>
          <w:t>5</w:t>
        </w:r>
        <w:r w:rsidR="00D6107F" w:rsidRPr="00A5122C">
          <w:rPr>
            <w:rStyle w:val="Lienhypertexte"/>
            <w:rFonts w:asciiTheme="minorHAnsi" w:hAnsiTheme="minorHAnsi" w:cstheme="minorHAnsi"/>
            <w:noProof/>
          </w:rPr>
          <w:t>.2.</w:t>
        </w:r>
        <w:r w:rsidR="00D6107F" w:rsidRPr="00A5122C">
          <w:rPr>
            <w:rStyle w:val="Lienhypertexte"/>
          </w:rPr>
          <w:tab/>
        </w:r>
        <w:r w:rsidR="00D6107F" w:rsidRPr="00A5122C">
          <w:rPr>
            <w:rStyle w:val="Lienhypertexte"/>
            <w:rFonts w:asciiTheme="minorHAnsi" w:hAnsiTheme="minorHAnsi" w:cstheme="minorHAnsi"/>
            <w:noProof/>
          </w:rPr>
          <w:t>Conduits de liaisons à l’intérieur du logement</w:t>
        </w:r>
        <w:r w:rsidR="00D6107F" w:rsidRPr="00A5122C">
          <w:rPr>
            <w:rStyle w:val="Lienhypertexte"/>
            <w:webHidden/>
          </w:rPr>
          <w:tab/>
        </w:r>
        <w:r w:rsidR="00A5122C" w:rsidRPr="00A5122C">
          <w:rPr>
            <w:rStyle w:val="Lienhypertexte"/>
            <w:webHidden/>
          </w:rPr>
          <w:t>9</w:t>
        </w:r>
      </w:hyperlink>
    </w:p>
    <w:p w14:paraId="0810822B" w14:textId="20277CE7" w:rsidR="00D6107F" w:rsidRPr="00A5122C" w:rsidRDefault="007042EC" w:rsidP="009E3C5D">
      <w:pPr>
        <w:pStyle w:val="TM3"/>
        <w:tabs>
          <w:tab w:val="left" w:pos="1320"/>
          <w:tab w:val="right" w:leader="dot" w:pos="9062"/>
        </w:tabs>
        <w:rPr>
          <w:rStyle w:val="Lienhypertexte"/>
        </w:rPr>
      </w:pPr>
      <w:hyperlink w:anchor="_Toc82504284" w:history="1">
        <w:r w:rsidR="008F7179" w:rsidRPr="00A5122C">
          <w:rPr>
            <w:rStyle w:val="Lienhypertexte"/>
            <w:rFonts w:asciiTheme="minorHAnsi" w:hAnsiTheme="minorHAnsi" w:cstheme="minorHAnsi"/>
            <w:noProof/>
          </w:rPr>
          <w:t>2.5.3.</w:t>
        </w:r>
        <w:r w:rsidR="008F7179" w:rsidRPr="00A5122C">
          <w:rPr>
            <w:rStyle w:val="Lienhypertexte"/>
          </w:rPr>
          <w:tab/>
        </w:r>
        <w:r w:rsidR="008F7179" w:rsidRPr="00A5122C">
          <w:rPr>
            <w:rStyle w:val="Lienhypertexte"/>
            <w:rFonts w:asciiTheme="minorHAnsi" w:hAnsiTheme="minorHAnsi" w:cstheme="minorHAnsi"/>
            <w:noProof/>
          </w:rPr>
          <w:t>Réseaux de rejet et d’air neuf</w:t>
        </w:r>
        <w:r w:rsidR="008F7179" w:rsidRPr="00A5122C">
          <w:rPr>
            <w:rStyle w:val="Lienhypertexte"/>
            <w:webHidden/>
          </w:rPr>
          <w:tab/>
        </w:r>
        <w:r w:rsidR="008F7179">
          <w:rPr>
            <w:rStyle w:val="Lienhypertexte"/>
            <w:webHidden/>
          </w:rPr>
          <w:t>10</w:t>
        </w:r>
      </w:hyperlink>
    </w:p>
    <w:p w14:paraId="7C5E7127" w14:textId="7909929E" w:rsidR="00D6107F" w:rsidRPr="00A5122C" w:rsidRDefault="007042EC" w:rsidP="009E3C5D">
      <w:pPr>
        <w:pStyle w:val="TM2"/>
        <w:tabs>
          <w:tab w:val="left" w:pos="880"/>
          <w:tab w:val="right" w:leader="dot" w:pos="9062"/>
        </w:tabs>
        <w:rPr>
          <w:rStyle w:val="Lienhypertexte"/>
        </w:rPr>
      </w:pPr>
      <w:hyperlink w:anchor="_Toc82504285" w:history="1">
        <w:r w:rsidR="00D6107F" w:rsidRPr="00A5122C">
          <w:rPr>
            <w:rStyle w:val="Lienhypertexte"/>
            <w:rFonts w:asciiTheme="minorHAnsi" w:hAnsiTheme="minorHAnsi" w:cstheme="minorHAnsi"/>
            <w:noProof/>
          </w:rPr>
          <w:t>2.</w:t>
        </w:r>
        <w:r w:rsidR="009E3C5D" w:rsidRPr="00A5122C">
          <w:rPr>
            <w:rStyle w:val="Lienhypertexte"/>
            <w:rFonts w:asciiTheme="minorHAnsi" w:hAnsiTheme="minorHAnsi" w:cstheme="minorHAnsi"/>
            <w:noProof/>
          </w:rPr>
          <w:t>6</w:t>
        </w:r>
        <w:r w:rsidR="00D6107F" w:rsidRPr="00A5122C">
          <w:rPr>
            <w:rStyle w:val="Lienhypertexte"/>
            <w:rFonts w:asciiTheme="minorHAnsi" w:hAnsiTheme="minorHAnsi" w:cstheme="minorHAnsi"/>
            <w:noProof/>
          </w:rPr>
          <w:t>.</w:t>
        </w:r>
        <w:r w:rsidR="00D6107F" w:rsidRPr="00A5122C">
          <w:rPr>
            <w:rStyle w:val="Lienhypertexte"/>
          </w:rPr>
          <w:tab/>
        </w:r>
        <w:r w:rsidR="009E3C5D" w:rsidRPr="00A5122C">
          <w:rPr>
            <w:rStyle w:val="Lienhypertexte"/>
            <w:rFonts w:asciiTheme="minorHAnsi" w:hAnsiTheme="minorHAnsi" w:cstheme="minorHAnsi"/>
          </w:rPr>
          <w:t>Centrale de Traitement d’air</w:t>
        </w:r>
        <w:r w:rsidR="00D6107F" w:rsidRPr="00A5122C">
          <w:rPr>
            <w:rStyle w:val="Lienhypertexte"/>
            <w:webHidden/>
          </w:rPr>
          <w:tab/>
        </w:r>
        <w:r w:rsidR="00D649E6" w:rsidRPr="00A5122C">
          <w:rPr>
            <w:rStyle w:val="Lienhypertexte"/>
            <w:webHidden/>
          </w:rPr>
          <w:t>1</w:t>
        </w:r>
        <w:r w:rsidR="00467ADB" w:rsidRPr="00A5122C">
          <w:rPr>
            <w:rStyle w:val="Lienhypertexte"/>
            <w:webHidden/>
          </w:rPr>
          <w:t>0</w:t>
        </w:r>
      </w:hyperlink>
    </w:p>
    <w:p w14:paraId="4E27D496" w14:textId="4A41ED7E" w:rsidR="00D6107F" w:rsidRPr="00A5122C" w:rsidRDefault="007042EC">
      <w:pPr>
        <w:pStyle w:val="TM3"/>
        <w:tabs>
          <w:tab w:val="left" w:pos="1320"/>
          <w:tab w:val="right" w:leader="dot" w:pos="9062"/>
        </w:tabs>
        <w:rPr>
          <w:rFonts w:asciiTheme="minorHAnsi" w:eastAsiaTheme="minorEastAsia" w:hAnsiTheme="minorHAnsi" w:cstheme="minorHAnsi"/>
          <w:noProof/>
          <w:sz w:val="22"/>
          <w:szCs w:val="22"/>
        </w:rPr>
      </w:pPr>
      <w:hyperlink w:anchor="_Toc82504286" w:history="1">
        <w:r w:rsidR="00D6107F" w:rsidRPr="00A5122C">
          <w:rPr>
            <w:rStyle w:val="Lienhypertexte"/>
            <w:rFonts w:asciiTheme="minorHAnsi" w:hAnsiTheme="minorHAnsi" w:cstheme="minorHAnsi"/>
            <w:noProof/>
          </w:rPr>
          <w:t>2.</w:t>
        </w:r>
        <w:r w:rsidR="00D649E6" w:rsidRPr="00A5122C">
          <w:rPr>
            <w:rStyle w:val="Lienhypertexte"/>
            <w:rFonts w:asciiTheme="minorHAnsi" w:hAnsiTheme="minorHAnsi" w:cstheme="minorHAnsi"/>
            <w:noProof/>
          </w:rPr>
          <w:t>6</w:t>
        </w:r>
        <w:r w:rsidR="00D6107F" w:rsidRPr="00A5122C">
          <w:rPr>
            <w:rStyle w:val="Lienhypertexte"/>
            <w:rFonts w:asciiTheme="minorHAnsi" w:hAnsiTheme="minorHAnsi" w:cstheme="minorHAnsi"/>
            <w:noProof/>
          </w:rPr>
          <w:t>.</w:t>
        </w:r>
        <w:r w:rsidR="00D649E6" w:rsidRPr="00A5122C">
          <w:rPr>
            <w:rStyle w:val="Lienhypertexte"/>
            <w:rFonts w:asciiTheme="minorHAnsi" w:hAnsiTheme="minorHAnsi" w:cstheme="minorHAnsi"/>
            <w:noProof/>
          </w:rPr>
          <w:t>1</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D649E6" w:rsidRPr="00A5122C">
          <w:rPr>
            <w:rStyle w:val="Lienhypertexte"/>
            <w:rFonts w:asciiTheme="minorHAnsi" w:hAnsiTheme="minorHAnsi" w:cstheme="minorHAnsi"/>
            <w:noProof/>
          </w:rPr>
          <w:t>Conformités réglementaires</w:t>
        </w:r>
        <w:r w:rsidR="00D6107F" w:rsidRPr="00A5122C">
          <w:rPr>
            <w:rFonts w:asciiTheme="minorHAnsi" w:hAnsiTheme="minorHAnsi" w:cstheme="minorHAnsi"/>
            <w:noProof/>
            <w:webHidden/>
          </w:rPr>
          <w:tab/>
        </w:r>
        <w:r w:rsidR="00D649E6" w:rsidRPr="00A5122C">
          <w:rPr>
            <w:rFonts w:asciiTheme="minorHAnsi" w:hAnsiTheme="minorHAnsi" w:cstheme="minorHAnsi"/>
            <w:noProof/>
            <w:webHidden/>
          </w:rPr>
          <w:t>1</w:t>
        </w:r>
        <w:r w:rsidR="00467ADB" w:rsidRPr="00A5122C">
          <w:rPr>
            <w:rFonts w:asciiTheme="minorHAnsi" w:hAnsiTheme="minorHAnsi" w:cstheme="minorHAnsi"/>
            <w:noProof/>
            <w:webHidden/>
          </w:rPr>
          <w:t>1</w:t>
        </w:r>
      </w:hyperlink>
    </w:p>
    <w:p w14:paraId="69135C3A" w14:textId="75DE94E5" w:rsidR="00D6107F" w:rsidRPr="00A5122C" w:rsidRDefault="007042EC">
      <w:pPr>
        <w:pStyle w:val="TM3"/>
        <w:tabs>
          <w:tab w:val="left" w:pos="1320"/>
          <w:tab w:val="right" w:leader="dot" w:pos="9062"/>
        </w:tabs>
        <w:rPr>
          <w:rFonts w:asciiTheme="minorHAnsi" w:hAnsiTheme="minorHAnsi" w:cstheme="minorHAnsi"/>
          <w:noProof/>
        </w:rPr>
      </w:pPr>
      <w:hyperlink w:anchor="_Toc82504287" w:history="1">
        <w:r w:rsidR="00D6107F" w:rsidRPr="00A5122C">
          <w:rPr>
            <w:rStyle w:val="Lienhypertexte"/>
            <w:rFonts w:asciiTheme="minorHAnsi" w:hAnsiTheme="minorHAnsi" w:cstheme="minorHAnsi"/>
            <w:noProof/>
          </w:rPr>
          <w:t>2.</w:t>
        </w:r>
        <w:r w:rsidR="00D649E6" w:rsidRPr="00A5122C">
          <w:rPr>
            <w:rStyle w:val="Lienhypertexte"/>
            <w:rFonts w:asciiTheme="minorHAnsi" w:hAnsiTheme="minorHAnsi" w:cstheme="minorHAnsi"/>
            <w:noProof/>
          </w:rPr>
          <w:t>6</w:t>
        </w:r>
        <w:r w:rsidR="00D6107F" w:rsidRPr="00A5122C">
          <w:rPr>
            <w:rStyle w:val="Lienhypertexte"/>
            <w:rFonts w:asciiTheme="minorHAnsi" w:hAnsiTheme="minorHAnsi" w:cstheme="minorHAnsi"/>
            <w:noProof/>
          </w:rPr>
          <w:t>.</w:t>
        </w:r>
        <w:r w:rsidR="00D649E6" w:rsidRPr="00A5122C">
          <w:rPr>
            <w:rStyle w:val="Lienhypertexte"/>
            <w:rFonts w:asciiTheme="minorHAnsi" w:hAnsiTheme="minorHAnsi" w:cstheme="minorHAnsi"/>
            <w:noProof/>
          </w:rPr>
          <w:t>2</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D649E6" w:rsidRPr="00A5122C">
          <w:rPr>
            <w:rStyle w:val="Lienhypertexte"/>
            <w:rFonts w:asciiTheme="minorHAnsi" w:hAnsiTheme="minorHAnsi" w:cstheme="minorHAnsi"/>
            <w:noProof/>
          </w:rPr>
          <w:t>Caractéristiques techniques</w:t>
        </w:r>
        <w:r w:rsidR="00D6107F" w:rsidRPr="00A5122C">
          <w:rPr>
            <w:rFonts w:asciiTheme="minorHAnsi" w:hAnsiTheme="minorHAnsi" w:cstheme="minorHAnsi"/>
            <w:noProof/>
            <w:webHidden/>
          </w:rPr>
          <w:tab/>
        </w:r>
        <w:r w:rsidR="00D649E6" w:rsidRPr="00A5122C">
          <w:rPr>
            <w:rFonts w:asciiTheme="minorHAnsi" w:hAnsiTheme="minorHAnsi" w:cstheme="minorHAnsi"/>
            <w:noProof/>
            <w:webHidden/>
          </w:rPr>
          <w:t>1</w:t>
        </w:r>
        <w:r w:rsidR="00467ADB" w:rsidRPr="00A5122C">
          <w:rPr>
            <w:rFonts w:asciiTheme="minorHAnsi" w:hAnsiTheme="minorHAnsi" w:cstheme="minorHAnsi"/>
            <w:noProof/>
            <w:webHidden/>
          </w:rPr>
          <w:t>1</w:t>
        </w:r>
      </w:hyperlink>
    </w:p>
    <w:p w14:paraId="0ABA23CA" w14:textId="6AB13184" w:rsidR="00D6107F" w:rsidRPr="00A5122C" w:rsidRDefault="00FD5E89">
      <w:pPr>
        <w:pStyle w:val="TM2"/>
        <w:tabs>
          <w:tab w:val="left" w:pos="880"/>
          <w:tab w:val="right" w:leader="dot" w:pos="9062"/>
        </w:tabs>
        <w:rPr>
          <w:rFonts w:asciiTheme="minorHAnsi" w:eastAsiaTheme="minorEastAsia" w:hAnsiTheme="minorHAnsi" w:cstheme="minorHAnsi"/>
          <w:noProof/>
          <w:sz w:val="22"/>
          <w:szCs w:val="22"/>
        </w:rPr>
      </w:pPr>
      <w:r w:rsidRPr="00A5122C">
        <w:t>2</w:t>
      </w:r>
      <w:hyperlink w:anchor="_Toc82504304" w:history="1">
        <w:r w:rsidR="00D6107F" w:rsidRPr="00A5122C">
          <w:rPr>
            <w:rStyle w:val="Lienhypertexte"/>
            <w:rFonts w:asciiTheme="minorHAnsi" w:hAnsiTheme="minorHAnsi" w:cstheme="minorHAnsi"/>
            <w:noProof/>
          </w:rPr>
          <w:t>.</w:t>
        </w:r>
        <w:r w:rsidRPr="00A5122C">
          <w:rPr>
            <w:rStyle w:val="Lienhypertexte"/>
            <w:rFonts w:asciiTheme="minorHAnsi" w:hAnsiTheme="minorHAnsi" w:cstheme="minorHAnsi"/>
            <w:noProof/>
          </w:rPr>
          <w:t>7</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467ADB" w:rsidRPr="00A5122C">
          <w:rPr>
            <w:rStyle w:val="Lienhypertexte"/>
            <w:rFonts w:asciiTheme="minorHAnsi" w:hAnsiTheme="minorHAnsi" w:cstheme="minorHAnsi"/>
            <w:noProof/>
          </w:rPr>
          <w:t>Dimensionnement du réseau aéraulique</w:t>
        </w:r>
        <w:r w:rsidR="00D6107F" w:rsidRPr="00A5122C">
          <w:rPr>
            <w:rFonts w:asciiTheme="minorHAnsi" w:hAnsiTheme="minorHAnsi" w:cstheme="minorHAnsi"/>
            <w:noProof/>
            <w:webHidden/>
          </w:rPr>
          <w:tab/>
        </w:r>
        <w:r w:rsidR="00467ADB" w:rsidRPr="00A5122C">
          <w:rPr>
            <w:rFonts w:asciiTheme="minorHAnsi" w:hAnsiTheme="minorHAnsi" w:cstheme="minorHAnsi"/>
            <w:noProof/>
            <w:webHidden/>
          </w:rPr>
          <w:t>14</w:t>
        </w:r>
      </w:hyperlink>
    </w:p>
    <w:p w14:paraId="3BE8051F" w14:textId="2DB7BF4F" w:rsidR="00B820F0" w:rsidRPr="00D6107F" w:rsidRDefault="00467ADB" w:rsidP="00467ADB">
      <w:pPr>
        <w:pStyle w:val="TM2"/>
        <w:tabs>
          <w:tab w:val="left" w:pos="880"/>
          <w:tab w:val="right" w:leader="dot" w:pos="9062"/>
        </w:tabs>
        <w:rPr>
          <w:rFonts w:asciiTheme="minorHAnsi" w:hAnsiTheme="minorHAnsi" w:cstheme="minorHAnsi"/>
          <w:b/>
          <w:bCs/>
          <w:i/>
          <w:iCs/>
        </w:rPr>
      </w:pPr>
      <w:r w:rsidRPr="00A5122C">
        <w:t>2</w:t>
      </w:r>
      <w:hyperlink w:anchor="_Toc82504309" w:history="1">
        <w:r w:rsidR="00D6107F" w:rsidRPr="00A5122C">
          <w:rPr>
            <w:rStyle w:val="Lienhypertexte"/>
            <w:rFonts w:asciiTheme="minorHAnsi" w:hAnsiTheme="minorHAnsi" w:cstheme="minorHAnsi"/>
            <w:noProof/>
          </w:rPr>
          <w:t>.</w:t>
        </w:r>
        <w:r w:rsidRPr="00A5122C">
          <w:rPr>
            <w:rStyle w:val="Lienhypertexte"/>
            <w:rFonts w:asciiTheme="minorHAnsi" w:hAnsiTheme="minorHAnsi" w:cstheme="minorHAnsi"/>
            <w:noProof/>
          </w:rPr>
          <w:t>8</w:t>
        </w:r>
        <w:r w:rsidR="00D6107F" w:rsidRPr="00A5122C">
          <w:rPr>
            <w:rStyle w:val="Lienhypertexte"/>
            <w:rFonts w:asciiTheme="minorHAnsi" w:hAnsiTheme="minorHAnsi" w:cstheme="minorHAnsi"/>
            <w:noProof/>
          </w:rPr>
          <w:t>.</w:t>
        </w:r>
        <w:r w:rsidR="00D6107F" w:rsidRPr="00A5122C">
          <w:rPr>
            <w:rFonts w:asciiTheme="minorHAnsi" w:eastAsiaTheme="minorEastAsia" w:hAnsiTheme="minorHAnsi" w:cstheme="minorHAnsi"/>
            <w:noProof/>
            <w:sz w:val="22"/>
            <w:szCs w:val="22"/>
          </w:rPr>
          <w:tab/>
        </w:r>
        <w:r w:rsidR="00D6107F" w:rsidRPr="00A5122C">
          <w:rPr>
            <w:rStyle w:val="Lienhypertexte"/>
            <w:rFonts w:asciiTheme="minorHAnsi" w:hAnsiTheme="minorHAnsi" w:cstheme="minorHAnsi"/>
            <w:noProof/>
          </w:rPr>
          <w:t>Mise en route/suivi/entretien</w:t>
        </w:r>
        <w:r w:rsidR="00D6107F" w:rsidRPr="00A5122C">
          <w:rPr>
            <w:rFonts w:asciiTheme="minorHAnsi" w:hAnsiTheme="minorHAnsi" w:cstheme="minorHAnsi"/>
            <w:noProof/>
            <w:webHidden/>
          </w:rPr>
          <w:tab/>
        </w:r>
        <w:r w:rsidRPr="00A5122C">
          <w:rPr>
            <w:rFonts w:asciiTheme="minorHAnsi" w:hAnsiTheme="minorHAnsi" w:cstheme="minorHAnsi"/>
            <w:noProof/>
            <w:webHidden/>
          </w:rPr>
          <w:t>14</w:t>
        </w:r>
      </w:hyperlink>
      <w:r w:rsidR="00C96E01" w:rsidRPr="00D6107F">
        <w:rPr>
          <w:rFonts w:asciiTheme="minorHAnsi" w:hAnsiTheme="minorHAnsi" w:cstheme="minorHAnsi"/>
          <w:b/>
          <w:bCs/>
          <w:i/>
          <w:iCs/>
        </w:rPr>
        <w:fldChar w:fldCharType="end"/>
      </w:r>
    </w:p>
    <w:p w14:paraId="48295018" w14:textId="06EE2888" w:rsidR="00AD3AED" w:rsidRDefault="00AD3AED">
      <w:pPr>
        <w:rPr>
          <w:rFonts w:asciiTheme="minorHAnsi" w:hAnsiTheme="minorHAnsi" w:cstheme="minorHAnsi"/>
          <w:b/>
          <w:bCs/>
          <w:caps/>
          <w:u w:val="single"/>
        </w:rPr>
      </w:pPr>
      <w:r>
        <w:rPr>
          <w:rFonts w:asciiTheme="minorHAnsi" w:hAnsiTheme="minorHAnsi" w:cstheme="minorHAnsi"/>
        </w:rPr>
        <w:br w:type="page"/>
      </w:r>
    </w:p>
    <w:p w14:paraId="1839F198" w14:textId="5B07753B" w:rsidR="00B820F0" w:rsidRDefault="00B820F0" w:rsidP="0023204E">
      <w:pPr>
        <w:pStyle w:val="Style1"/>
        <w:rPr>
          <w:rFonts w:asciiTheme="minorHAnsi" w:hAnsiTheme="minorHAnsi" w:cstheme="minorHAnsi"/>
        </w:rPr>
      </w:pPr>
      <w:bookmarkStart w:id="0" w:name="_Toc82504268"/>
      <w:r w:rsidRPr="001E78A1">
        <w:rPr>
          <w:rFonts w:asciiTheme="minorHAnsi" w:hAnsiTheme="minorHAnsi" w:cstheme="minorHAnsi"/>
        </w:rPr>
        <w:lastRenderedPageBreak/>
        <w:t>GENERALITES</w:t>
      </w:r>
      <w:bookmarkEnd w:id="0"/>
      <w:r w:rsidR="00A95CC4" w:rsidRPr="001E78A1">
        <w:rPr>
          <w:rFonts w:asciiTheme="minorHAnsi" w:hAnsiTheme="minorHAnsi" w:cstheme="minorHAnsi"/>
        </w:rPr>
        <w:t xml:space="preserve"> </w:t>
      </w:r>
    </w:p>
    <w:p w14:paraId="189688F5" w14:textId="77777777" w:rsidR="00AD3AED" w:rsidRPr="001E78A1" w:rsidRDefault="00AD3AED" w:rsidP="00AD3AED">
      <w:pPr>
        <w:pStyle w:val="Style1"/>
        <w:numPr>
          <w:ilvl w:val="0"/>
          <w:numId w:val="0"/>
        </w:numPr>
        <w:ind w:left="357"/>
        <w:rPr>
          <w:rFonts w:asciiTheme="minorHAnsi" w:hAnsiTheme="minorHAnsi" w:cstheme="minorHAnsi"/>
        </w:rPr>
      </w:pPr>
    </w:p>
    <w:p w14:paraId="01F62226" w14:textId="207D503E" w:rsidR="00B820F0" w:rsidRDefault="00B820F0" w:rsidP="00891CEA">
      <w:pPr>
        <w:pStyle w:val="Style2"/>
      </w:pPr>
      <w:bookmarkStart w:id="1" w:name="_Toc82504269"/>
      <w:r w:rsidRPr="00891CEA">
        <w:t>Application</w:t>
      </w:r>
      <w:bookmarkEnd w:id="1"/>
    </w:p>
    <w:p w14:paraId="3CB1EFF9" w14:textId="77777777" w:rsidR="00AD3AED" w:rsidRPr="00891CEA" w:rsidRDefault="00AD3AED" w:rsidP="00AD3AED">
      <w:pPr>
        <w:pStyle w:val="Style2"/>
        <w:numPr>
          <w:ilvl w:val="0"/>
          <w:numId w:val="0"/>
        </w:numPr>
        <w:ind w:left="709"/>
      </w:pPr>
    </w:p>
    <w:p w14:paraId="04D67E76" w14:textId="31C9DFA3" w:rsidR="00DF554F" w:rsidRDefault="00B820F0" w:rsidP="00B820F0">
      <w:pPr>
        <w:rPr>
          <w:rFonts w:ascii="Calibri" w:hAnsi="Calibri" w:cs="Arial"/>
        </w:rPr>
      </w:pPr>
      <w:r w:rsidRPr="00280AD8">
        <w:rPr>
          <w:rFonts w:ascii="Calibri" w:hAnsi="Calibri" w:cs="Arial"/>
        </w:rPr>
        <w:t>Le présent document a pour objet de définir les clauses concernant l’exécution des travaux</w:t>
      </w:r>
      <w:r w:rsidR="00282568">
        <w:rPr>
          <w:rFonts w:ascii="Calibri" w:hAnsi="Calibri" w:cs="Arial"/>
        </w:rPr>
        <w:t xml:space="preserve"> de ventilation </w:t>
      </w:r>
      <w:r w:rsidR="008A6B71">
        <w:rPr>
          <w:rFonts w:ascii="Calibri" w:hAnsi="Calibri" w:cs="Arial"/>
        </w:rPr>
        <w:t>double</w:t>
      </w:r>
      <w:r w:rsidR="00282568">
        <w:rPr>
          <w:rFonts w:ascii="Calibri" w:hAnsi="Calibri" w:cs="Arial"/>
        </w:rPr>
        <w:t xml:space="preserve"> flux</w:t>
      </w:r>
      <w:r w:rsidRPr="00280AD8">
        <w:rPr>
          <w:rFonts w:ascii="Calibri" w:hAnsi="Calibri" w:cs="Arial"/>
        </w:rPr>
        <w:t xml:space="preserve"> du chan</w:t>
      </w:r>
      <w:r w:rsidR="00C30430">
        <w:rPr>
          <w:rFonts w:ascii="Calibri" w:hAnsi="Calibri" w:cs="Arial"/>
        </w:rPr>
        <w:t>tier _______________</w:t>
      </w:r>
      <w:r w:rsidR="00DF554F">
        <w:rPr>
          <w:rFonts w:ascii="Calibri" w:hAnsi="Calibri" w:cs="Arial"/>
        </w:rPr>
        <w:t>_</w:t>
      </w:r>
    </w:p>
    <w:p w14:paraId="4A95050A" w14:textId="7882F6B3" w:rsidR="00B820F0" w:rsidRPr="00280AD8" w:rsidRDefault="00DF554F" w:rsidP="00B820F0">
      <w:pPr>
        <w:rPr>
          <w:rFonts w:ascii="Calibri" w:hAnsi="Calibri" w:cs="Arial"/>
        </w:rPr>
      </w:pPr>
      <w:r>
        <w:rPr>
          <w:rFonts w:ascii="Calibri" w:hAnsi="Calibri" w:cs="Arial"/>
        </w:rPr>
        <w:t>_____________________________________</w:t>
      </w:r>
      <w:r w:rsidR="00C30430">
        <w:rPr>
          <w:rFonts w:ascii="Calibri" w:hAnsi="Calibri" w:cs="Arial"/>
        </w:rPr>
        <w:t xml:space="preserve"> </w:t>
      </w:r>
      <w:r w:rsidR="00B820F0" w:rsidRPr="00280AD8">
        <w:rPr>
          <w:rFonts w:ascii="Calibri" w:hAnsi="Calibri" w:cs="Arial"/>
        </w:rPr>
        <w:t>référencé sous le numéro : _______</w:t>
      </w:r>
      <w:r w:rsidR="00C30430">
        <w:rPr>
          <w:rFonts w:ascii="Calibri" w:hAnsi="Calibri" w:cs="Arial"/>
        </w:rPr>
        <w:t>__________</w:t>
      </w:r>
      <w:r w:rsidR="00B820F0" w:rsidRPr="00280AD8">
        <w:rPr>
          <w:rFonts w:ascii="Calibri" w:hAnsi="Calibri" w:cs="Arial"/>
        </w:rPr>
        <w:t xml:space="preserve">. </w:t>
      </w:r>
    </w:p>
    <w:p w14:paraId="51EF20A8" w14:textId="77777777" w:rsidR="00B820F0" w:rsidRPr="00280AD8" w:rsidRDefault="00B820F0" w:rsidP="00B820F0">
      <w:pPr>
        <w:rPr>
          <w:rFonts w:ascii="Calibri" w:hAnsi="Calibri" w:cs="Arial"/>
        </w:rPr>
      </w:pPr>
    </w:p>
    <w:p w14:paraId="5DC4A692" w14:textId="1E269401" w:rsidR="00B820F0" w:rsidRDefault="00CE3CCA" w:rsidP="000F22EF">
      <w:pPr>
        <w:pStyle w:val="Style2"/>
      </w:pPr>
      <w:r w:rsidRPr="0023204E">
        <w:t xml:space="preserve"> </w:t>
      </w:r>
      <w:bookmarkStart w:id="2" w:name="_Toc82504270"/>
      <w:r w:rsidR="00B820F0" w:rsidRPr="0023204E">
        <w:t>Documents techniques particuliers</w:t>
      </w:r>
      <w:bookmarkEnd w:id="2"/>
    </w:p>
    <w:p w14:paraId="7D9875C9" w14:textId="77777777" w:rsidR="00AD3AED" w:rsidRPr="0023204E" w:rsidRDefault="00AD3AED" w:rsidP="00AD3AED">
      <w:pPr>
        <w:pStyle w:val="Style2"/>
        <w:numPr>
          <w:ilvl w:val="0"/>
          <w:numId w:val="0"/>
        </w:numPr>
        <w:ind w:left="709"/>
      </w:pPr>
    </w:p>
    <w:p w14:paraId="46B58D67" w14:textId="0284F974" w:rsidR="00B820F0" w:rsidRPr="00280AD8" w:rsidRDefault="00B820F0" w:rsidP="00B820F0">
      <w:pPr>
        <w:rPr>
          <w:rFonts w:ascii="Calibri" w:hAnsi="Calibri" w:cs="Arial"/>
        </w:rPr>
      </w:pPr>
      <w:r w:rsidRPr="00280AD8">
        <w:rPr>
          <w:rFonts w:ascii="Calibri" w:hAnsi="Calibri" w:cs="Arial"/>
        </w:rPr>
        <w:t>L’installation sera faite par un professionnel qualifié, conformément aux règles de l’art et aux réglementations en vigueur et en particulier (liste non limitative) :</w:t>
      </w:r>
    </w:p>
    <w:p w14:paraId="3DFE7525" w14:textId="77777777" w:rsidR="00B820F0" w:rsidRPr="00287005" w:rsidRDefault="00B820F0" w:rsidP="00B820F0">
      <w:pPr>
        <w:ind w:left="426" w:hanging="426"/>
        <w:rPr>
          <w:rFonts w:ascii="Arial" w:hAnsi="Arial" w:cs="Arial"/>
        </w:rPr>
      </w:pPr>
      <w:r w:rsidRPr="00287005">
        <w:rPr>
          <w:rFonts w:ascii="Arial" w:hAnsi="Arial" w:cs="Arial"/>
        </w:rPr>
        <w:tab/>
      </w:r>
    </w:p>
    <w:p w14:paraId="69376D8D" w14:textId="77777777" w:rsidR="000B5E63" w:rsidRDefault="000B5E63" w:rsidP="000B5E63">
      <w:pPr>
        <w:autoSpaceDE w:val="0"/>
        <w:autoSpaceDN w:val="0"/>
        <w:adjustRightInd w:val="0"/>
        <w:ind w:left="708"/>
        <w:jc w:val="both"/>
        <w:rPr>
          <w:rFonts w:ascii="Calibri" w:hAnsi="Calibri" w:cs="Arial"/>
        </w:rPr>
      </w:pPr>
      <w:r w:rsidRPr="00E60887">
        <w:rPr>
          <w:rFonts w:ascii="Calibri" w:hAnsi="Calibri" w:cs="Arial"/>
        </w:rPr>
        <w:t>[</w:t>
      </w:r>
      <w:r>
        <w:rPr>
          <w:rFonts w:ascii="Calibri" w:hAnsi="Calibri" w:cs="Arial"/>
        </w:rPr>
        <w:t>GENERAL</w:t>
      </w:r>
      <w:r w:rsidRPr="00E60887">
        <w:rPr>
          <w:rFonts w:ascii="Calibri" w:hAnsi="Calibri" w:cs="Arial"/>
        </w:rPr>
        <w:t>]</w:t>
      </w:r>
    </w:p>
    <w:p w14:paraId="58EFCE55" w14:textId="3DBE1CD3" w:rsidR="00124E8F" w:rsidRDefault="00124E8F" w:rsidP="00502CB2">
      <w:pPr>
        <w:numPr>
          <w:ilvl w:val="0"/>
          <w:numId w:val="7"/>
        </w:numPr>
        <w:autoSpaceDE w:val="0"/>
        <w:autoSpaceDN w:val="0"/>
        <w:adjustRightInd w:val="0"/>
        <w:jc w:val="both"/>
        <w:rPr>
          <w:rFonts w:ascii="Calibri" w:hAnsi="Calibri" w:cs="Arial"/>
        </w:rPr>
      </w:pPr>
      <w:r w:rsidRPr="006170FB">
        <w:rPr>
          <w:rFonts w:ascii="Calibri" w:hAnsi="Calibri" w:cs="Arial"/>
        </w:rPr>
        <w:t>Code de la Construction et de l’Habitat</w:t>
      </w:r>
      <w:r w:rsidR="00407A51">
        <w:rPr>
          <w:rFonts w:ascii="Calibri" w:hAnsi="Calibri" w:cs="Arial"/>
        </w:rPr>
        <w:t>.</w:t>
      </w:r>
    </w:p>
    <w:p w14:paraId="638D383C" w14:textId="3BB3387A" w:rsidR="00200F5F" w:rsidRPr="006170FB" w:rsidRDefault="00200F5F" w:rsidP="00502CB2">
      <w:pPr>
        <w:numPr>
          <w:ilvl w:val="0"/>
          <w:numId w:val="7"/>
        </w:numPr>
        <w:autoSpaceDE w:val="0"/>
        <w:autoSpaceDN w:val="0"/>
        <w:adjustRightInd w:val="0"/>
        <w:jc w:val="both"/>
        <w:rPr>
          <w:rFonts w:ascii="Calibri" w:hAnsi="Calibri" w:cs="Arial"/>
        </w:rPr>
      </w:pPr>
      <w:r w:rsidRPr="00984525">
        <w:rPr>
          <w:rFonts w:ascii="Calibri" w:hAnsi="Calibri" w:cs="Arial"/>
        </w:rPr>
        <w:t>Code de l’environnement,</w:t>
      </w:r>
    </w:p>
    <w:p w14:paraId="02CB8B38" w14:textId="110D67F5" w:rsidR="00124E8F" w:rsidRPr="006170FB" w:rsidRDefault="00124E8F" w:rsidP="00502CB2">
      <w:pPr>
        <w:numPr>
          <w:ilvl w:val="0"/>
          <w:numId w:val="7"/>
        </w:numPr>
        <w:autoSpaceDE w:val="0"/>
        <w:autoSpaceDN w:val="0"/>
        <w:adjustRightInd w:val="0"/>
        <w:jc w:val="both"/>
        <w:rPr>
          <w:rFonts w:ascii="Calibri" w:hAnsi="Calibri" w:cs="Arial"/>
        </w:rPr>
      </w:pPr>
      <w:r w:rsidRPr="006170FB">
        <w:rPr>
          <w:rFonts w:ascii="Calibri" w:hAnsi="Calibri" w:cs="Arial"/>
        </w:rPr>
        <w:t>Règlement Sanitaire Départemental,</w:t>
      </w:r>
    </w:p>
    <w:p w14:paraId="7646B163" w14:textId="77777777" w:rsidR="00200F5F" w:rsidRDefault="00200F5F" w:rsidP="000B5E63">
      <w:pPr>
        <w:autoSpaceDE w:val="0"/>
        <w:autoSpaceDN w:val="0"/>
        <w:adjustRightInd w:val="0"/>
        <w:ind w:left="708"/>
        <w:jc w:val="both"/>
        <w:rPr>
          <w:rFonts w:ascii="Calibri" w:hAnsi="Calibri" w:cs="Arial"/>
        </w:rPr>
      </w:pPr>
    </w:p>
    <w:p w14:paraId="74C98B45" w14:textId="5C2799DE" w:rsidR="000B5E63" w:rsidRPr="00D6107F" w:rsidRDefault="000B5E63" w:rsidP="00D6107F">
      <w:pPr>
        <w:autoSpaceDE w:val="0"/>
        <w:autoSpaceDN w:val="0"/>
        <w:adjustRightInd w:val="0"/>
        <w:ind w:left="708"/>
        <w:jc w:val="both"/>
        <w:rPr>
          <w:rFonts w:ascii="Calibri" w:hAnsi="Calibri" w:cs="Arial"/>
        </w:rPr>
      </w:pPr>
      <w:r w:rsidRPr="00D6107F">
        <w:rPr>
          <w:rFonts w:ascii="Calibri" w:hAnsi="Calibri" w:cs="Arial"/>
        </w:rPr>
        <w:t>[VENTILATION]</w:t>
      </w:r>
    </w:p>
    <w:p w14:paraId="55A88BE1" w14:textId="77777777" w:rsidR="00124E8F" w:rsidRDefault="00124E8F" w:rsidP="00502CB2">
      <w:pPr>
        <w:numPr>
          <w:ilvl w:val="0"/>
          <w:numId w:val="7"/>
        </w:numPr>
        <w:autoSpaceDE w:val="0"/>
        <w:autoSpaceDN w:val="0"/>
        <w:adjustRightInd w:val="0"/>
        <w:jc w:val="both"/>
        <w:rPr>
          <w:rFonts w:ascii="Calibri" w:hAnsi="Calibri" w:cs="Arial"/>
        </w:rPr>
      </w:pPr>
      <w:r w:rsidRPr="00204219">
        <w:rPr>
          <w:rFonts w:ascii="Calibri" w:hAnsi="Calibri" w:cs="Arial"/>
        </w:rPr>
        <w:t>Arrêté du 24.03.82 modifié le 28.10.83 relatif à l’aération des logements,</w:t>
      </w:r>
    </w:p>
    <w:p w14:paraId="3E0B1AD8" w14:textId="2487DE59" w:rsidR="00124E8F" w:rsidRDefault="00124E8F" w:rsidP="00502CB2">
      <w:pPr>
        <w:numPr>
          <w:ilvl w:val="0"/>
          <w:numId w:val="7"/>
        </w:numPr>
        <w:autoSpaceDE w:val="0"/>
        <w:autoSpaceDN w:val="0"/>
        <w:adjustRightInd w:val="0"/>
        <w:jc w:val="both"/>
        <w:rPr>
          <w:rFonts w:ascii="Calibri" w:hAnsi="Calibri" w:cs="Arial"/>
        </w:rPr>
      </w:pPr>
      <w:r w:rsidRPr="00B424E0">
        <w:rPr>
          <w:rFonts w:ascii="Calibri" w:hAnsi="Calibri" w:cs="Arial"/>
        </w:rPr>
        <w:t>Norme NF DTU 68.3 de 06.2013 relative aux installations de ventilation mécanique</w:t>
      </w:r>
      <w:r w:rsidRPr="00204219">
        <w:rPr>
          <w:rFonts w:ascii="Calibri" w:hAnsi="Calibri" w:cs="Arial"/>
        </w:rPr>
        <w:t xml:space="preserve">, </w:t>
      </w:r>
    </w:p>
    <w:p w14:paraId="1DA8DBE2" w14:textId="66A62B24" w:rsidR="00EE64C5" w:rsidRDefault="00EE64C5" w:rsidP="00EE64C5">
      <w:pPr>
        <w:numPr>
          <w:ilvl w:val="0"/>
          <w:numId w:val="7"/>
        </w:numPr>
        <w:autoSpaceDE w:val="0"/>
        <w:autoSpaceDN w:val="0"/>
        <w:adjustRightInd w:val="0"/>
        <w:jc w:val="both"/>
        <w:rPr>
          <w:rFonts w:ascii="Calibri" w:hAnsi="Calibri" w:cs="Arial"/>
        </w:rPr>
      </w:pPr>
      <w:r w:rsidRPr="00B424E0">
        <w:rPr>
          <w:rFonts w:ascii="Calibri" w:hAnsi="Calibri" w:cs="Arial"/>
        </w:rPr>
        <w:t>Norme NF DTU 68.3</w:t>
      </w:r>
      <w:r>
        <w:rPr>
          <w:rFonts w:ascii="Calibri" w:hAnsi="Calibri" w:cs="Arial"/>
        </w:rPr>
        <w:t xml:space="preserve"> P1-1-4 </w:t>
      </w:r>
      <w:r w:rsidRPr="00B424E0">
        <w:rPr>
          <w:rFonts w:ascii="Calibri" w:hAnsi="Calibri" w:cs="Arial"/>
        </w:rPr>
        <w:t>de 0</w:t>
      </w:r>
      <w:r w:rsidR="00C47F69">
        <w:rPr>
          <w:rFonts w:ascii="Calibri" w:hAnsi="Calibri" w:cs="Arial"/>
        </w:rPr>
        <w:t>5</w:t>
      </w:r>
      <w:r w:rsidRPr="00B424E0">
        <w:rPr>
          <w:rFonts w:ascii="Calibri" w:hAnsi="Calibri" w:cs="Arial"/>
        </w:rPr>
        <w:t>.201</w:t>
      </w:r>
      <w:r>
        <w:rPr>
          <w:rFonts w:ascii="Calibri" w:hAnsi="Calibri" w:cs="Arial"/>
        </w:rPr>
        <w:t>7</w:t>
      </w:r>
      <w:r w:rsidRPr="00B424E0">
        <w:rPr>
          <w:rFonts w:ascii="Calibri" w:hAnsi="Calibri" w:cs="Arial"/>
        </w:rPr>
        <w:t xml:space="preserve"> relative aux installations de ventilation mécanique</w:t>
      </w:r>
      <w:r w:rsidR="00C47F69">
        <w:rPr>
          <w:rFonts w:ascii="Calibri" w:hAnsi="Calibri" w:cs="Arial"/>
        </w:rPr>
        <w:t xml:space="preserve"> contrôlée autoréglable double flux</w:t>
      </w:r>
      <w:r w:rsidRPr="00204219">
        <w:rPr>
          <w:rFonts w:ascii="Calibri" w:hAnsi="Calibri" w:cs="Arial"/>
        </w:rPr>
        <w:t xml:space="preserve">, </w:t>
      </w:r>
    </w:p>
    <w:p w14:paraId="4D9C16B4" w14:textId="77777777" w:rsidR="00124E8F" w:rsidRPr="009052E4" w:rsidRDefault="00124E8F" w:rsidP="00502CB2">
      <w:pPr>
        <w:numPr>
          <w:ilvl w:val="0"/>
          <w:numId w:val="7"/>
        </w:numPr>
        <w:autoSpaceDE w:val="0"/>
        <w:autoSpaceDN w:val="0"/>
        <w:adjustRightInd w:val="0"/>
        <w:jc w:val="both"/>
        <w:rPr>
          <w:rFonts w:ascii="Calibri" w:hAnsi="Calibri" w:cs="Arial"/>
        </w:rPr>
      </w:pPr>
      <w:r w:rsidRPr="15153F93">
        <w:rPr>
          <w:rFonts w:ascii="Calibri" w:hAnsi="Calibri" w:cs="Arial"/>
        </w:rPr>
        <w:t>Fascicule documentaire FD E 51-767 : Ventilation des bâtiments — Mesures d’étanchéité à l'air des réseaux</w:t>
      </w:r>
    </w:p>
    <w:p w14:paraId="5AFEA03D" w14:textId="0A21C0C1" w:rsidR="2FA3291C" w:rsidRDefault="2FA3291C" w:rsidP="00502CB2">
      <w:pPr>
        <w:numPr>
          <w:ilvl w:val="0"/>
          <w:numId w:val="7"/>
        </w:numPr>
        <w:jc w:val="both"/>
        <w:rPr>
          <w:rFonts w:ascii="Calibri" w:eastAsia="Calibri" w:hAnsi="Calibri" w:cs="Calibri"/>
        </w:rPr>
      </w:pPr>
      <w:r w:rsidRPr="15153F93">
        <w:rPr>
          <w:rFonts w:ascii="Calibri" w:eastAsia="Calibri" w:hAnsi="Calibri" w:cs="Calibri"/>
        </w:rPr>
        <w:t xml:space="preserve">Protocole </w:t>
      </w:r>
      <w:proofErr w:type="spellStart"/>
      <w:r w:rsidRPr="15153F93">
        <w:rPr>
          <w:rFonts w:ascii="Calibri" w:eastAsia="Calibri" w:hAnsi="Calibri" w:cs="Calibri"/>
        </w:rPr>
        <w:t>Promevent</w:t>
      </w:r>
      <w:proofErr w:type="spellEnd"/>
      <w:r w:rsidRPr="15153F93">
        <w:rPr>
          <w:rFonts w:ascii="Calibri" w:eastAsia="Calibri" w:hAnsi="Calibri" w:cs="Calibri"/>
        </w:rPr>
        <w:t xml:space="preserve"> : pour le diagnostic des installations de ventilation mécanique résidentielles,</w:t>
      </w:r>
    </w:p>
    <w:p w14:paraId="781FD353" w14:textId="77777777" w:rsidR="00124E8F" w:rsidRPr="00204219" w:rsidRDefault="00124E8F" w:rsidP="00502CB2">
      <w:pPr>
        <w:numPr>
          <w:ilvl w:val="0"/>
          <w:numId w:val="7"/>
        </w:numPr>
        <w:autoSpaceDE w:val="0"/>
        <w:autoSpaceDN w:val="0"/>
        <w:adjustRightInd w:val="0"/>
        <w:jc w:val="both"/>
        <w:rPr>
          <w:rFonts w:ascii="Calibri" w:hAnsi="Calibri" w:cs="Arial"/>
        </w:rPr>
      </w:pPr>
      <w:r>
        <w:rPr>
          <w:rFonts w:ascii="Calibri" w:hAnsi="Calibri" w:cs="Arial"/>
        </w:rPr>
        <w:t xml:space="preserve">Norme NF EN 16211 : </w:t>
      </w:r>
      <w:r w:rsidRPr="00A2462B">
        <w:rPr>
          <w:rFonts w:ascii="Calibri" w:hAnsi="Calibri" w:cs="Arial"/>
        </w:rPr>
        <w:t>Systèmes de ventilation pour les bâtiments - Mesurages de débit d'air dans les systèmes de ventilation - Méthodes</w:t>
      </w:r>
    </w:p>
    <w:p w14:paraId="77FB1DF2" w14:textId="77777777" w:rsidR="00124E8F" w:rsidRDefault="00124E8F" w:rsidP="00502CB2">
      <w:pPr>
        <w:numPr>
          <w:ilvl w:val="0"/>
          <w:numId w:val="7"/>
        </w:numPr>
        <w:autoSpaceDE w:val="0"/>
        <w:autoSpaceDN w:val="0"/>
        <w:adjustRightInd w:val="0"/>
        <w:jc w:val="both"/>
        <w:rPr>
          <w:rFonts w:ascii="Calibri" w:hAnsi="Calibri" w:cs="Arial"/>
        </w:rPr>
      </w:pPr>
      <w:r>
        <w:rPr>
          <w:rFonts w:ascii="Calibri" w:hAnsi="Calibri" w:cs="Arial"/>
        </w:rPr>
        <w:t>Norme NF EN 1506 : Ventilation des bâtiments, conduits en tôle et accessoires à section circulaire (Dimensions),</w:t>
      </w:r>
    </w:p>
    <w:p w14:paraId="77B8C46C" w14:textId="77777777" w:rsidR="00124E8F" w:rsidRDefault="00124E8F" w:rsidP="00502CB2">
      <w:pPr>
        <w:numPr>
          <w:ilvl w:val="0"/>
          <w:numId w:val="7"/>
        </w:numPr>
        <w:autoSpaceDE w:val="0"/>
        <w:autoSpaceDN w:val="0"/>
        <w:adjustRightInd w:val="0"/>
        <w:jc w:val="both"/>
        <w:rPr>
          <w:rFonts w:ascii="Calibri" w:hAnsi="Calibri" w:cs="Arial"/>
        </w:rPr>
      </w:pPr>
      <w:r>
        <w:rPr>
          <w:rFonts w:ascii="Calibri" w:hAnsi="Calibri" w:cs="Arial"/>
        </w:rPr>
        <w:t>Norme NF EN 12097 : Exigences relatives aux composants destinés à faciliter l’entretien des réseaux de conduits,</w:t>
      </w:r>
    </w:p>
    <w:p w14:paraId="065458A7" w14:textId="111017B5" w:rsidR="00124E8F" w:rsidRDefault="00124E8F" w:rsidP="00502CB2">
      <w:pPr>
        <w:numPr>
          <w:ilvl w:val="0"/>
          <w:numId w:val="7"/>
        </w:numPr>
        <w:autoSpaceDE w:val="0"/>
        <w:autoSpaceDN w:val="0"/>
        <w:adjustRightInd w:val="0"/>
        <w:jc w:val="both"/>
        <w:rPr>
          <w:rFonts w:ascii="Calibri" w:hAnsi="Calibri" w:cs="Arial"/>
        </w:rPr>
      </w:pPr>
      <w:r>
        <w:rPr>
          <w:rFonts w:ascii="Calibri" w:hAnsi="Calibri" w:cs="Arial"/>
        </w:rPr>
        <w:t xml:space="preserve">Norme NF EN 12237 : Résistance et étanchéité des réseaux circulaires en tôle, </w:t>
      </w:r>
    </w:p>
    <w:p w14:paraId="3D1ACF50" w14:textId="77777777" w:rsidR="00200F5F" w:rsidRDefault="00200F5F" w:rsidP="00200F5F">
      <w:pPr>
        <w:autoSpaceDE w:val="0"/>
        <w:autoSpaceDN w:val="0"/>
        <w:adjustRightInd w:val="0"/>
        <w:ind w:left="708"/>
        <w:jc w:val="both"/>
        <w:rPr>
          <w:rFonts w:ascii="Calibri" w:hAnsi="Calibri" w:cs="Arial"/>
        </w:rPr>
      </w:pPr>
    </w:p>
    <w:p w14:paraId="73E78AA3" w14:textId="174355EE" w:rsidR="00021D5F" w:rsidRPr="006664B2" w:rsidRDefault="00021D5F" w:rsidP="007B3B53">
      <w:pPr>
        <w:ind w:right="-568" w:firstLine="708"/>
        <w:rPr>
          <w:rFonts w:ascii="Calibri" w:hAnsi="Calibri" w:cs="Arial"/>
        </w:rPr>
      </w:pPr>
      <w:r w:rsidRPr="006664B2">
        <w:rPr>
          <w:rFonts w:ascii="Calibri" w:hAnsi="Calibri" w:cs="Arial"/>
        </w:rPr>
        <w:t>[PERFORMANCE THERMIQUE : CONSTRUCTIONS NEUVES</w:t>
      </w:r>
      <w:r w:rsidR="00216673">
        <w:rPr>
          <w:rFonts w:ascii="Calibri" w:hAnsi="Calibri" w:cs="Arial"/>
        </w:rPr>
        <w:t xml:space="preserve"> RT2012 jusqu’au 31/12/2021</w:t>
      </w:r>
      <w:r w:rsidRPr="006664B2">
        <w:rPr>
          <w:rFonts w:ascii="Calibri" w:hAnsi="Calibri" w:cs="Arial"/>
        </w:rPr>
        <w:t>]</w:t>
      </w:r>
    </w:p>
    <w:p w14:paraId="14BE72B9" w14:textId="77777777" w:rsidR="00021D5F" w:rsidRPr="007B3B53" w:rsidRDefault="00021D5F" w:rsidP="00333C10">
      <w:pPr>
        <w:numPr>
          <w:ilvl w:val="0"/>
          <w:numId w:val="7"/>
        </w:numPr>
        <w:autoSpaceDE w:val="0"/>
        <w:autoSpaceDN w:val="0"/>
        <w:adjustRightInd w:val="0"/>
        <w:rPr>
          <w:rFonts w:ascii="Calibri" w:hAnsi="Calibri" w:cs="Arial"/>
        </w:rPr>
      </w:pPr>
      <w:proofErr w:type="gramStart"/>
      <w:r w:rsidRPr="007B3B53">
        <w:rPr>
          <w:rFonts w:ascii="Calibri" w:hAnsi="Calibri" w:cs="Arial"/>
        </w:rPr>
        <w:t>Décret  n</w:t>
      </w:r>
      <w:proofErr w:type="gramEnd"/>
      <w:r w:rsidRPr="007B3B53">
        <w:rPr>
          <w:rFonts w:ascii="Calibri" w:hAnsi="Calibri" w:cs="Arial"/>
        </w:rPr>
        <w:t>°2010-1269  du  26.10.2010 et décret n° 2012-1530 du 28 décembre 2012 relatifs  aux  caractéristiques  thermiques et  à  la  performance  énergétique  des  constructions, (</w:t>
      </w:r>
      <w:r w:rsidRPr="007B3B53">
        <w:rPr>
          <w:rFonts w:ascii="Calibri" w:hAnsi="Calibri" w:cs="Arial"/>
          <w:b/>
        </w:rPr>
        <w:t>RT2012</w:t>
      </w:r>
      <w:r w:rsidRPr="007B3B53">
        <w:rPr>
          <w:rFonts w:ascii="Calibri" w:hAnsi="Calibri" w:cs="Arial"/>
        </w:rPr>
        <w:t>)</w:t>
      </w:r>
    </w:p>
    <w:p w14:paraId="7CFAED5D" w14:textId="77777777" w:rsidR="002C10E2" w:rsidRPr="007B3B53" w:rsidRDefault="00021D5F" w:rsidP="00333C10">
      <w:pPr>
        <w:numPr>
          <w:ilvl w:val="0"/>
          <w:numId w:val="7"/>
        </w:numPr>
        <w:autoSpaceDE w:val="0"/>
        <w:autoSpaceDN w:val="0"/>
        <w:adjustRightInd w:val="0"/>
        <w:rPr>
          <w:rFonts w:ascii="Calibri" w:hAnsi="Calibri" w:cs="Arial"/>
        </w:rPr>
      </w:pPr>
      <w:r w:rsidRPr="007B3B53">
        <w:rPr>
          <w:rFonts w:ascii="Calibri" w:hAnsi="Calibri" w:cs="Arial"/>
        </w:rPr>
        <w:t>Décret n° 2011-544 du 18 mai 2011</w:t>
      </w:r>
      <w:r w:rsidR="00D6107F" w:rsidRPr="007B3B53">
        <w:rPr>
          <w:rFonts w:ascii="Calibri" w:hAnsi="Calibri" w:cs="Arial"/>
        </w:rPr>
        <w:t xml:space="preserve"> </w:t>
      </w:r>
    </w:p>
    <w:p w14:paraId="6BD1BAC2" w14:textId="6C00FD1B" w:rsidR="00021D5F" w:rsidRPr="007B3B53" w:rsidRDefault="00021D5F" w:rsidP="00333C10">
      <w:pPr>
        <w:autoSpaceDE w:val="0"/>
        <w:autoSpaceDN w:val="0"/>
        <w:adjustRightInd w:val="0"/>
        <w:ind w:left="720"/>
        <w:rPr>
          <w:rFonts w:ascii="Calibri" w:hAnsi="Calibri" w:cs="Arial"/>
        </w:rPr>
      </w:pPr>
      <w:proofErr w:type="gramStart"/>
      <w:r w:rsidRPr="007B3B53">
        <w:rPr>
          <w:rFonts w:ascii="Calibri" w:hAnsi="Calibri" w:cs="Arial"/>
        </w:rPr>
        <w:t>relatif</w:t>
      </w:r>
      <w:proofErr w:type="gramEnd"/>
      <w:r w:rsidRPr="007B3B53">
        <w:rPr>
          <w:rFonts w:ascii="Calibri" w:hAnsi="Calibri" w:cs="Arial"/>
        </w:rPr>
        <w:t xml:space="preserve"> aux attestations de prise en compte de la réglementation thermique et de réalisation d'une étude de faisabilité relative aux approvisionnements en énergie pour les bâtiments neufs ou les parties nouvelles de bâtiments</w:t>
      </w:r>
    </w:p>
    <w:p w14:paraId="67F6A307" w14:textId="77777777" w:rsidR="00021D5F" w:rsidRPr="007B3B53" w:rsidRDefault="00021D5F" w:rsidP="00333C10">
      <w:pPr>
        <w:numPr>
          <w:ilvl w:val="0"/>
          <w:numId w:val="7"/>
        </w:numPr>
        <w:autoSpaceDE w:val="0"/>
        <w:autoSpaceDN w:val="0"/>
        <w:adjustRightInd w:val="0"/>
        <w:jc w:val="both"/>
        <w:rPr>
          <w:rFonts w:ascii="Calibri" w:hAnsi="Calibri" w:cs="Arial"/>
        </w:rPr>
      </w:pPr>
      <w:proofErr w:type="gramStart"/>
      <w:r w:rsidRPr="007B3B53">
        <w:rPr>
          <w:rFonts w:ascii="Calibri" w:hAnsi="Calibri" w:cs="Arial"/>
        </w:rPr>
        <w:t>Arrêté  du</w:t>
      </w:r>
      <w:proofErr w:type="gramEnd"/>
      <w:r w:rsidRPr="007B3B53">
        <w:rPr>
          <w:rFonts w:ascii="Calibri" w:hAnsi="Calibri" w:cs="Arial"/>
        </w:rPr>
        <w:t xml:space="preserve">  26.10.2010 et du 28 décembre 2012</w:t>
      </w:r>
    </w:p>
    <w:p w14:paraId="7BD93BCD" w14:textId="77777777" w:rsidR="00021D5F" w:rsidRPr="007B3B53" w:rsidRDefault="00021D5F" w:rsidP="00333C10">
      <w:pPr>
        <w:autoSpaceDE w:val="0"/>
        <w:autoSpaceDN w:val="0"/>
        <w:adjustRightInd w:val="0"/>
        <w:ind w:left="720"/>
        <w:jc w:val="both"/>
        <w:rPr>
          <w:rFonts w:ascii="Calibri" w:hAnsi="Calibri" w:cs="Arial"/>
        </w:rPr>
      </w:pPr>
      <w:proofErr w:type="gramStart"/>
      <w:r w:rsidRPr="007B3B53">
        <w:rPr>
          <w:rFonts w:ascii="Calibri" w:hAnsi="Calibri" w:cs="Arial"/>
        </w:rPr>
        <w:t>relatifs  aux</w:t>
      </w:r>
      <w:proofErr w:type="gramEnd"/>
      <w:r w:rsidRPr="007B3B53">
        <w:rPr>
          <w:rFonts w:ascii="Calibri" w:hAnsi="Calibri" w:cs="Arial"/>
        </w:rPr>
        <w:t xml:space="preserve">  caractéristiques  thermiques  et  aux  exigences de  performance  énergétique  des  bâtiments  nouveaux  et  des  parties  nouvelles  de  bâtiments, ainsi que les arrêtés modificatifs des 11 décembre 2014, 19 décembre 2014 et 21 décembre 2017,</w:t>
      </w:r>
    </w:p>
    <w:p w14:paraId="57D815C4" w14:textId="77777777" w:rsidR="00021D5F" w:rsidRPr="007B3B53" w:rsidRDefault="00021D5F" w:rsidP="00333C10">
      <w:pPr>
        <w:numPr>
          <w:ilvl w:val="0"/>
          <w:numId w:val="7"/>
        </w:numPr>
        <w:autoSpaceDE w:val="0"/>
        <w:autoSpaceDN w:val="0"/>
        <w:adjustRightInd w:val="0"/>
        <w:jc w:val="both"/>
        <w:rPr>
          <w:rFonts w:ascii="Calibri" w:hAnsi="Calibri" w:cs="Arial"/>
        </w:rPr>
      </w:pPr>
      <w:r w:rsidRPr="007B3B53">
        <w:rPr>
          <w:rFonts w:ascii="Calibri" w:hAnsi="Calibri" w:cs="Arial"/>
        </w:rPr>
        <w:t xml:space="preserve">Arrêté du 30 avril 2013 </w:t>
      </w:r>
    </w:p>
    <w:p w14:paraId="17C7E86E" w14:textId="77777777" w:rsidR="00021D5F" w:rsidRDefault="00021D5F" w:rsidP="00333C10">
      <w:pPr>
        <w:autoSpaceDE w:val="0"/>
        <w:autoSpaceDN w:val="0"/>
        <w:adjustRightInd w:val="0"/>
        <w:ind w:left="708"/>
        <w:jc w:val="both"/>
        <w:rPr>
          <w:rFonts w:ascii="Calibri" w:hAnsi="Calibri" w:cs="Arial"/>
        </w:rPr>
      </w:pPr>
      <w:proofErr w:type="gramStart"/>
      <w:r w:rsidRPr="007B3B53">
        <w:rPr>
          <w:rFonts w:ascii="Calibri" w:hAnsi="Calibri" w:cs="Arial"/>
        </w:rPr>
        <w:t>relatif</w:t>
      </w:r>
      <w:proofErr w:type="gramEnd"/>
      <w:r w:rsidRPr="007B3B53">
        <w:rPr>
          <w:rFonts w:ascii="Calibri" w:hAnsi="Calibri" w:cs="Arial"/>
        </w:rPr>
        <w:t xml:space="preserve"> aux calculs thermiques des bâtiments réalisés selon la méthode Th-BCE 2012 et ses annexes, </w:t>
      </w:r>
    </w:p>
    <w:p w14:paraId="6DF81FAD" w14:textId="0AA477A4" w:rsidR="00216673" w:rsidRDefault="00216673" w:rsidP="007B3B53">
      <w:pPr>
        <w:ind w:right="-568" w:firstLine="708"/>
        <w:rPr>
          <w:rFonts w:ascii="Calibri" w:hAnsi="Calibri" w:cs="Arial"/>
        </w:rPr>
      </w:pPr>
    </w:p>
    <w:p w14:paraId="628E74CA" w14:textId="0E235BA7" w:rsidR="00FD4EEC" w:rsidRDefault="00FD4EEC" w:rsidP="007B3B53">
      <w:pPr>
        <w:ind w:right="-568" w:firstLine="708"/>
        <w:rPr>
          <w:rFonts w:ascii="Calibri" w:hAnsi="Calibri" w:cs="Arial"/>
        </w:rPr>
      </w:pPr>
    </w:p>
    <w:p w14:paraId="7D7FC937" w14:textId="77777777" w:rsidR="00FD4EEC" w:rsidRDefault="00FD4EEC" w:rsidP="007B3B53">
      <w:pPr>
        <w:ind w:right="-568" w:firstLine="708"/>
        <w:rPr>
          <w:rFonts w:ascii="Calibri" w:hAnsi="Calibri" w:cs="Arial"/>
        </w:rPr>
      </w:pPr>
    </w:p>
    <w:p w14:paraId="52C3F7BB" w14:textId="2DC73CAC" w:rsidR="00216673" w:rsidRPr="00A87552" w:rsidRDefault="00216673" w:rsidP="00216673">
      <w:pPr>
        <w:ind w:right="-568" w:firstLine="708"/>
        <w:rPr>
          <w:rFonts w:ascii="Calibri" w:hAnsi="Calibri" w:cs="Arial"/>
        </w:rPr>
      </w:pPr>
      <w:r w:rsidRPr="00A87552">
        <w:rPr>
          <w:rFonts w:ascii="Calibri" w:hAnsi="Calibri" w:cs="Arial"/>
        </w:rPr>
        <w:lastRenderedPageBreak/>
        <w:t>[PERFORMANCE THERMIQUE : CONSTRUCTIONS NEUVES RE2020 à partir du 01/01/2022]</w:t>
      </w:r>
    </w:p>
    <w:p w14:paraId="0A95E6D9" w14:textId="77777777" w:rsidR="00750A82" w:rsidRPr="00333C10" w:rsidRDefault="00216673" w:rsidP="00A87552">
      <w:pPr>
        <w:numPr>
          <w:ilvl w:val="0"/>
          <w:numId w:val="7"/>
        </w:numPr>
        <w:autoSpaceDE w:val="0"/>
        <w:autoSpaceDN w:val="0"/>
        <w:adjustRightInd w:val="0"/>
        <w:rPr>
          <w:rFonts w:ascii="Calibri" w:hAnsi="Calibri" w:cs="Arial"/>
        </w:rPr>
      </w:pPr>
      <w:r w:rsidRPr="00333C10">
        <w:rPr>
          <w:rFonts w:ascii="Calibri" w:hAnsi="Calibri" w:cs="Arial"/>
        </w:rPr>
        <w:t xml:space="preserve">Décret no 2021-1004 du 29 juillet 2021 </w:t>
      </w:r>
    </w:p>
    <w:p w14:paraId="43039574" w14:textId="5B8EA67D" w:rsidR="00216673" w:rsidRPr="00333C10" w:rsidRDefault="00216673" w:rsidP="00750A82">
      <w:pPr>
        <w:autoSpaceDE w:val="0"/>
        <w:autoSpaceDN w:val="0"/>
        <w:adjustRightInd w:val="0"/>
        <w:ind w:left="720"/>
        <w:rPr>
          <w:rFonts w:ascii="Calibri" w:hAnsi="Calibri" w:cs="Arial"/>
        </w:rPr>
      </w:pPr>
      <w:proofErr w:type="gramStart"/>
      <w:r w:rsidRPr="00333C10">
        <w:rPr>
          <w:rFonts w:ascii="Calibri" w:hAnsi="Calibri" w:cs="Arial"/>
        </w:rPr>
        <w:t>relatif</w:t>
      </w:r>
      <w:proofErr w:type="gramEnd"/>
      <w:r w:rsidRPr="00333C10">
        <w:rPr>
          <w:rFonts w:ascii="Calibri" w:hAnsi="Calibri" w:cs="Arial"/>
        </w:rPr>
        <w:t xml:space="preserve"> aux exigences de performance énergétique et environnementale des constructions de bâtiments en France métropolitaine  (RE2020)</w:t>
      </w:r>
    </w:p>
    <w:p w14:paraId="7B8958C8" w14:textId="4D1374C6" w:rsidR="00216673" w:rsidRPr="00333C10" w:rsidRDefault="00216673" w:rsidP="00A87552">
      <w:pPr>
        <w:numPr>
          <w:ilvl w:val="0"/>
          <w:numId w:val="7"/>
        </w:numPr>
        <w:autoSpaceDE w:val="0"/>
        <w:autoSpaceDN w:val="0"/>
        <w:adjustRightInd w:val="0"/>
        <w:rPr>
          <w:rFonts w:ascii="Calibri" w:hAnsi="Calibri" w:cs="Arial"/>
        </w:rPr>
      </w:pPr>
      <w:r w:rsidRPr="00333C10">
        <w:rPr>
          <w:rFonts w:ascii="Calibri" w:hAnsi="Calibri" w:cs="Arial"/>
        </w:rPr>
        <w:t xml:space="preserve">Décret n° ?? </w:t>
      </w:r>
      <w:r w:rsidR="00A87552" w:rsidRPr="00333C10">
        <w:rPr>
          <w:rFonts w:ascii="Calibri" w:hAnsi="Calibri" w:cs="Arial"/>
        </w:rPr>
        <w:t>à venir</w:t>
      </w:r>
    </w:p>
    <w:p w14:paraId="5F1FE219" w14:textId="77777777" w:rsidR="00216673" w:rsidRPr="00333C10" w:rsidRDefault="00216673" w:rsidP="00A87552">
      <w:pPr>
        <w:autoSpaceDE w:val="0"/>
        <w:autoSpaceDN w:val="0"/>
        <w:adjustRightInd w:val="0"/>
        <w:ind w:left="720"/>
        <w:rPr>
          <w:rFonts w:ascii="Calibri" w:hAnsi="Calibri" w:cs="Arial"/>
        </w:rPr>
      </w:pPr>
      <w:proofErr w:type="gramStart"/>
      <w:r w:rsidRPr="00333C10">
        <w:rPr>
          <w:rFonts w:ascii="Calibri" w:hAnsi="Calibri" w:cs="Arial"/>
        </w:rPr>
        <w:t>relatif</w:t>
      </w:r>
      <w:proofErr w:type="gramEnd"/>
      <w:r w:rsidRPr="00333C10">
        <w:rPr>
          <w:rFonts w:ascii="Calibri" w:hAnsi="Calibri" w:cs="Arial"/>
        </w:rPr>
        <w:t xml:space="preserve"> aux attestations de prise en compte de la réglementation thermique et de réalisation d'une étude de faisabilité relative aux approvisionnements en énergie pour les bâtiments neufs ou les parties nouvelles de bâtiments</w:t>
      </w:r>
    </w:p>
    <w:p w14:paraId="5A1A4972" w14:textId="77777777" w:rsidR="00DA38EB" w:rsidRPr="00333C10" w:rsidRDefault="00DA38EB" w:rsidP="00A87552">
      <w:pPr>
        <w:numPr>
          <w:ilvl w:val="0"/>
          <w:numId w:val="7"/>
        </w:numPr>
        <w:autoSpaceDE w:val="0"/>
        <w:autoSpaceDN w:val="0"/>
        <w:adjustRightInd w:val="0"/>
        <w:jc w:val="both"/>
        <w:rPr>
          <w:rFonts w:ascii="Calibri" w:hAnsi="Calibri" w:cs="Arial"/>
        </w:rPr>
      </w:pPr>
      <w:r w:rsidRPr="00333C10">
        <w:rPr>
          <w:rFonts w:ascii="Calibri" w:hAnsi="Calibri" w:cs="Arial"/>
        </w:rPr>
        <w:t xml:space="preserve">Arrêté du 4 août 2021 </w:t>
      </w:r>
    </w:p>
    <w:p w14:paraId="08CA4FAB" w14:textId="545EF643" w:rsidR="00DA38EB" w:rsidRPr="00333C10" w:rsidRDefault="00DA38EB" w:rsidP="00A87552">
      <w:pPr>
        <w:autoSpaceDE w:val="0"/>
        <w:autoSpaceDN w:val="0"/>
        <w:adjustRightInd w:val="0"/>
        <w:ind w:left="720"/>
        <w:jc w:val="both"/>
        <w:rPr>
          <w:rFonts w:ascii="Calibri" w:hAnsi="Calibri" w:cs="Arial"/>
        </w:rPr>
      </w:pPr>
      <w:proofErr w:type="gramStart"/>
      <w:r w:rsidRPr="00333C10">
        <w:rPr>
          <w:rFonts w:ascii="Calibri" w:hAnsi="Calibri" w:cs="Arial"/>
        </w:rPr>
        <w:t>relatif</w:t>
      </w:r>
      <w:proofErr w:type="gramEnd"/>
      <w:r w:rsidRPr="00333C10">
        <w:rPr>
          <w:rFonts w:ascii="Calibri" w:hAnsi="Calibri" w:cs="Arial"/>
        </w:rPr>
        <w:t xml:space="preserve"> aux exigences de performance énergétique et environnementale des constructions de bâtiments en France métropolitaine et portant approbation de la méthode de calcul prévue à l’article R. 172-6 du code de la construction et de l’habitation</w:t>
      </w:r>
    </w:p>
    <w:p w14:paraId="6B2C90D6" w14:textId="77777777" w:rsidR="00021D5F" w:rsidRPr="00117BC3" w:rsidRDefault="00021D5F" w:rsidP="00021D5F">
      <w:pPr>
        <w:autoSpaceDE w:val="0"/>
        <w:autoSpaceDN w:val="0"/>
        <w:adjustRightInd w:val="0"/>
        <w:ind w:left="708"/>
        <w:jc w:val="both"/>
        <w:rPr>
          <w:rFonts w:ascii="Calibri" w:hAnsi="Calibri" w:cs="Arial"/>
        </w:rPr>
      </w:pPr>
    </w:p>
    <w:p w14:paraId="27BD4985" w14:textId="77777777" w:rsidR="00021D5F" w:rsidRPr="00124E8F" w:rsidRDefault="00021D5F" w:rsidP="00021D5F">
      <w:pPr>
        <w:ind w:firstLine="708"/>
        <w:rPr>
          <w:rFonts w:ascii="Calibri" w:hAnsi="Calibri" w:cs="Arial"/>
        </w:rPr>
      </w:pPr>
      <w:r w:rsidRPr="00124E8F">
        <w:rPr>
          <w:rFonts w:ascii="Calibri" w:hAnsi="Calibri" w:cs="Arial"/>
        </w:rPr>
        <w:t>[</w:t>
      </w:r>
      <w:r>
        <w:rPr>
          <w:rFonts w:ascii="Calibri" w:hAnsi="Calibri" w:cs="Arial"/>
        </w:rPr>
        <w:t xml:space="preserve">PERFORMANCE THERMIQUE : </w:t>
      </w:r>
      <w:r w:rsidRPr="00124E8F">
        <w:rPr>
          <w:rFonts w:ascii="Calibri" w:hAnsi="Calibri" w:cs="Arial"/>
        </w:rPr>
        <w:t>CONSTRUCTIONS ANCIENNES]</w:t>
      </w:r>
    </w:p>
    <w:p w14:paraId="23BA3CD3" w14:textId="77777777" w:rsidR="00021D5F" w:rsidRDefault="00021D5F" w:rsidP="00502CB2">
      <w:pPr>
        <w:numPr>
          <w:ilvl w:val="0"/>
          <w:numId w:val="7"/>
        </w:numPr>
        <w:autoSpaceDE w:val="0"/>
        <w:autoSpaceDN w:val="0"/>
        <w:adjustRightInd w:val="0"/>
        <w:jc w:val="both"/>
        <w:rPr>
          <w:rFonts w:ascii="Calibri" w:hAnsi="Calibri" w:cs="Arial"/>
        </w:rPr>
      </w:pPr>
      <w:r>
        <w:rPr>
          <w:rFonts w:ascii="Calibri" w:hAnsi="Calibri" w:cs="Arial"/>
        </w:rPr>
        <w:t>A</w:t>
      </w:r>
      <w:r w:rsidRPr="006724B3">
        <w:rPr>
          <w:rFonts w:ascii="Calibri" w:hAnsi="Calibri" w:cs="Arial"/>
        </w:rPr>
        <w:t xml:space="preserve">rrêté du 3 mai 2007 </w:t>
      </w:r>
    </w:p>
    <w:p w14:paraId="3ABC2566" w14:textId="77777777" w:rsidR="00021D5F" w:rsidRDefault="00021D5F" w:rsidP="00021D5F">
      <w:pPr>
        <w:autoSpaceDE w:val="0"/>
        <w:autoSpaceDN w:val="0"/>
        <w:adjustRightInd w:val="0"/>
        <w:ind w:left="360" w:firstLine="348"/>
        <w:jc w:val="both"/>
        <w:rPr>
          <w:rFonts w:ascii="Calibri" w:hAnsi="Calibri" w:cs="Arial"/>
        </w:rPr>
      </w:pPr>
      <w:proofErr w:type="gramStart"/>
      <w:r w:rsidRPr="006724B3">
        <w:rPr>
          <w:rFonts w:ascii="Calibri" w:hAnsi="Calibri" w:cs="Arial"/>
        </w:rPr>
        <w:t>relatif</w:t>
      </w:r>
      <w:proofErr w:type="gramEnd"/>
      <w:r w:rsidRPr="006724B3">
        <w:rPr>
          <w:rFonts w:ascii="Calibri" w:hAnsi="Calibri" w:cs="Arial"/>
        </w:rPr>
        <w:t xml:space="preserve"> aux caractéristiques thermiques et à la performance éner</w:t>
      </w:r>
      <w:r>
        <w:rPr>
          <w:rFonts w:ascii="Calibri" w:hAnsi="Calibri" w:cs="Arial"/>
        </w:rPr>
        <w:t>gétique des bâtiments existants</w:t>
      </w:r>
    </w:p>
    <w:p w14:paraId="5EF37D1D" w14:textId="77777777" w:rsidR="00021D5F" w:rsidRDefault="00021D5F" w:rsidP="00502CB2">
      <w:pPr>
        <w:numPr>
          <w:ilvl w:val="0"/>
          <w:numId w:val="7"/>
        </w:numPr>
        <w:autoSpaceDE w:val="0"/>
        <w:autoSpaceDN w:val="0"/>
        <w:adjustRightInd w:val="0"/>
        <w:jc w:val="both"/>
        <w:rPr>
          <w:rFonts w:ascii="Calibri" w:hAnsi="Calibri" w:cs="Arial"/>
        </w:rPr>
      </w:pPr>
      <w:r>
        <w:rPr>
          <w:rFonts w:ascii="Calibri" w:hAnsi="Calibri" w:cs="Arial"/>
        </w:rPr>
        <w:t>A</w:t>
      </w:r>
      <w:r w:rsidRPr="006724B3">
        <w:rPr>
          <w:rFonts w:ascii="Calibri" w:hAnsi="Calibri" w:cs="Arial"/>
        </w:rPr>
        <w:t xml:space="preserve">rrêté du 22 mars 2017 modifiant l'arrêté du 3 mai 2007 </w:t>
      </w:r>
    </w:p>
    <w:p w14:paraId="3E13B12E" w14:textId="77777777" w:rsidR="00021D5F" w:rsidRDefault="00021D5F" w:rsidP="00021D5F">
      <w:pPr>
        <w:autoSpaceDE w:val="0"/>
        <w:autoSpaceDN w:val="0"/>
        <w:adjustRightInd w:val="0"/>
        <w:ind w:left="360" w:firstLine="348"/>
        <w:jc w:val="both"/>
        <w:rPr>
          <w:rFonts w:ascii="Calibri" w:hAnsi="Calibri" w:cs="Arial"/>
        </w:rPr>
      </w:pPr>
      <w:proofErr w:type="gramStart"/>
      <w:r w:rsidRPr="006724B3">
        <w:rPr>
          <w:rFonts w:ascii="Calibri" w:hAnsi="Calibri" w:cs="Arial"/>
        </w:rPr>
        <w:t>relatif</w:t>
      </w:r>
      <w:proofErr w:type="gramEnd"/>
      <w:r w:rsidRPr="006724B3">
        <w:rPr>
          <w:rFonts w:ascii="Calibri" w:hAnsi="Calibri" w:cs="Arial"/>
        </w:rPr>
        <w:t xml:space="preserve"> aux caractéristiques thermiques et à la performance éner</w:t>
      </w:r>
      <w:r>
        <w:rPr>
          <w:rFonts w:ascii="Calibri" w:hAnsi="Calibri" w:cs="Arial"/>
        </w:rPr>
        <w:t>gétique des bâtiments existants</w:t>
      </w:r>
    </w:p>
    <w:p w14:paraId="1480FDEA" w14:textId="77777777" w:rsidR="00021D5F" w:rsidRDefault="00021D5F" w:rsidP="00502CB2">
      <w:pPr>
        <w:numPr>
          <w:ilvl w:val="0"/>
          <w:numId w:val="7"/>
        </w:numPr>
        <w:autoSpaceDE w:val="0"/>
        <w:autoSpaceDN w:val="0"/>
        <w:adjustRightInd w:val="0"/>
        <w:jc w:val="both"/>
        <w:rPr>
          <w:rFonts w:ascii="Calibri" w:hAnsi="Calibri" w:cs="Arial"/>
        </w:rPr>
      </w:pPr>
      <w:r>
        <w:rPr>
          <w:rFonts w:ascii="Calibri" w:hAnsi="Calibri" w:cs="Arial"/>
        </w:rPr>
        <w:t>A</w:t>
      </w:r>
      <w:r w:rsidRPr="006724B3">
        <w:rPr>
          <w:rFonts w:ascii="Calibri" w:hAnsi="Calibri" w:cs="Arial"/>
        </w:rPr>
        <w:t xml:space="preserve">rrêté du 13 juin 2008 </w:t>
      </w:r>
    </w:p>
    <w:p w14:paraId="3399C96F" w14:textId="77777777" w:rsidR="00021D5F" w:rsidRPr="001446EF" w:rsidRDefault="00021D5F" w:rsidP="00021D5F">
      <w:pPr>
        <w:autoSpaceDE w:val="0"/>
        <w:autoSpaceDN w:val="0"/>
        <w:adjustRightInd w:val="0"/>
        <w:ind w:left="708"/>
        <w:jc w:val="both"/>
        <w:rPr>
          <w:rFonts w:ascii="Calibri" w:hAnsi="Calibri" w:cs="Arial"/>
        </w:rPr>
      </w:pPr>
      <w:proofErr w:type="gramStart"/>
      <w:r w:rsidRPr="006724B3">
        <w:rPr>
          <w:rFonts w:ascii="Calibri" w:hAnsi="Calibri" w:cs="Arial"/>
        </w:rPr>
        <w:t>relatif</w:t>
      </w:r>
      <w:proofErr w:type="gramEnd"/>
      <w:r w:rsidRPr="006724B3">
        <w:rPr>
          <w:rFonts w:ascii="Calibri" w:hAnsi="Calibri" w:cs="Arial"/>
        </w:rPr>
        <w:t xml:space="preserve">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2DD16F7B" w14:textId="77777777" w:rsidR="00021D5F" w:rsidRDefault="00021D5F" w:rsidP="00021D5F">
      <w:pPr>
        <w:ind w:left="360"/>
        <w:rPr>
          <w:rFonts w:ascii="Calibri" w:hAnsi="Calibri" w:cs="Arial"/>
          <w:bCs/>
        </w:rPr>
      </w:pPr>
    </w:p>
    <w:p w14:paraId="56AE9873" w14:textId="77777777" w:rsidR="00021D5F" w:rsidRPr="00E60887" w:rsidRDefault="00021D5F" w:rsidP="00021D5F">
      <w:pPr>
        <w:pStyle w:val="Paragraphedeliste"/>
        <w:ind w:left="720" w:right="-568"/>
        <w:rPr>
          <w:rFonts w:ascii="Calibri" w:hAnsi="Calibri" w:cs="Arial"/>
        </w:rPr>
      </w:pPr>
      <w:r w:rsidRPr="00E60887">
        <w:rPr>
          <w:rFonts w:ascii="Calibri" w:hAnsi="Calibri" w:cs="Arial"/>
        </w:rPr>
        <w:t>[</w:t>
      </w:r>
      <w:r>
        <w:rPr>
          <w:rFonts w:ascii="Calibri" w:hAnsi="Calibri" w:cs="Arial"/>
        </w:rPr>
        <w:t>PROTECTION INCENDIE</w:t>
      </w:r>
      <w:r w:rsidRPr="00E60887">
        <w:rPr>
          <w:rFonts w:ascii="Calibri" w:hAnsi="Calibri" w:cs="Arial"/>
        </w:rPr>
        <w:t>]</w:t>
      </w:r>
    </w:p>
    <w:p w14:paraId="031B5AA8" w14:textId="77777777" w:rsidR="00021D5F" w:rsidRDefault="00021D5F" w:rsidP="00502CB2">
      <w:pPr>
        <w:numPr>
          <w:ilvl w:val="0"/>
          <w:numId w:val="7"/>
        </w:numPr>
        <w:autoSpaceDE w:val="0"/>
        <w:autoSpaceDN w:val="0"/>
        <w:adjustRightInd w:val="0"/>
        <w:jc w:val="both"/>
        <w:rPr>
          <w:rFonts w:ascii="Calibri" w:hAnsi="Calibri" w:cs="Arial"/>
        </w:rPr>
      </w:pPr>
      <w:r w:rsidRPr="00204219">
        <w:rPr>
          <w:rFonts w:ascii="Calibri" w:hAnsi="Calibri" w:cs="Arial"/>
        </w:rPr>
        <w:t xml:space="preserve">Arrêté du 31.01.86 modifié </w:t>
      </w:r>
      <w:r w:rsidRPr="00B424E0">
        <w:rPr>
          <w:rFonts w:ascii="Calibri" w:hAnsi="Calibri" w:cs="Arial"/>
        </w:rPr>
        <w:t xml:space="preserve">par l’arrêté du 19 juin 2015 </w:t>
      </w:r>
      <w:r w:rsidRPr="00204219">
        <w:rPr>
          <w:rFonts w:ascii="Calibri" w:hAnsi="Calibri" w:cs="Arial"/>
        </w:rPr>
        <w:t xml:space="preserve">relatif à la protection contre l’incendie des bâtiments d’habitation, </w:t>
      </w:r>
    </w:p>
    <w:p w14:paraId="4B71A191" w14:textId="77777777" w:rsidR="00021D5F" w:rsidRPr="00204219" w:rsidRDefault="00021D5F" w:rsidP="00021D5F">
      <w:pPr>
        <w:autoSpaceDE w:val="0"/>
        <w:autoSpaceDN w:val="0"/>
        <w:adjustRightInd w:val="0"/>
        <w:ind w:left="945"/>
        <w:jc w:val="both"/>
        <w:rPr>
          <w:rFonts w:ascii="Calibri" w:hAnsi="Calibri" w:cs="Arial"/>
        </w:rPr>
      </w:pPr>
    </w:p>
    <w:p w14:paraId="61501CE8" w14:textId="77777777" w:rsidR="00021D5F" w:rsidRPr="00E60887" w:rsidRDefault="00021D5F" w:rsidP="00021D5F">
      <w:pPr>
        <w:pStyle w:val="Paragraphedeliste"/>
        <w:ind w:left="720" w:right="-568"/>
        <w:rPr>
          <w:rFonts w:ascii="Calibri" w:hAnsi="Calibri" w:cs="Arial"/>
        </w:rPr>
      </w:pPr>
      <w:r w:rsidRPr="00E60887">
        <w:rPr>
          <w:rFonts w:ascii="Calibri" w:hAnsi="Calibri" w:cs="Arial"/>
        </w:rPr>
        <w:t>[</w:t>
      </w:r>
      <w:r>
        <w:rPr>
          <w:rFonts w:ascii="Calibri" w:hAnsi="Calibri" w:cs="Arial"/>
        </w:rPr>
        <w:t>ACOUSTIQUE</w:t>
      </w:r>
      <w:r w:rsidRPr="00E60887">
        <w:rPr>
          <w:rFonts w:ascii="Calibri" w:hAnsi="Calibri" w:cs="Arial"/>
        </w:rPr>
        <w:t>]</w:t>
      </w:r>
    </w:p>
    <w:p w14:paraId="5971C9F8"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6 octobre 1978 modifié par l’arrêté du 5 mars 1983 relatif à l'isolement acoustique des bâtiments d'habitation contre les bruits de l'espace extérieur</w:t>
      </w:r>
    </w:p>
    <w:p w14:paraId="7D5E1930"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30 mai 1996 modifié par l’arrêté du 23 juillet 2013 relatif aux modalités de classement des infrastructures de transports terrestres et à l'isolement acoustique des bâtiments d'habitation dans les secteurs affectés par le bruit</w:t>
      </w:r>
    </w:p>
    <w:p w14:paraId="1DF94E6F"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30 juin 1999 relatif aux caractéristiques acoustiques des bâtiments d'habitation</w:t>
      </w:r>
    </w:p>
    <w:p w14:paraId="0042C5E1" w14:textId="77777777" w:rsidR="00021D5F" w:rsidRPr="00B424E0" w:rsidRDefault="00021D5F" w:rsidP="00502CB2">
      <w:pPr>
        <w:numPr>
          <w:ilvl w:val="0"/>
          <w:numId w:val="7"/>
        </w:numPr>
        <w:autoSpaceDE w:val="0"/>
        <w:autoSpaceDN w:val="0"/>
        <w:adjustRightInd w:val="0"/>
        <w:jc w:val="both"/>
        <w:rPr>
          <w:rFonts w:ascii="Calibri" w:hAnsi="Calibri" w:cs="Arial"/>
        </w:rPr>
      </w:pPr>
      <w:r w:rsidRPr="00B424E0">
        <w:rPr>
          <w:rFonts w:ascii="Calibri" w:hAnsi="Calibri" w:cs="Arial"/>
        </w:rPr>
        <w:t>Arrêté du 13 avril 2017 relatif aux caractéristiques acoustiques des bâtiments existants lors de travaux de rénovation importants</w:t>
      </w:r>
    </w:p>
    <w:p w14:paraId="1CADFC24" w14:textId="77777777" w:rsidR="00021D5F" w:rsidRPr="00280AD8" w:rsidRDefault="00021D5F" w:rsidP="00021D5F">
      <w:pPr>
        <w:autoSpaceDE w:val="0"/>
        <w:autoSpaceDN w:val="0"/>
        <w:adjustRightInd w:val="0"/>
        <w:ind w:left="945"/>
        <w:jc w:val="both"/>
        <w:rPr>
          <w:rFonts w:ascii="Calibri" w:hAnsi="Calibri" w:cs="Arial"/>
        </w:rPr>
      </w:pPr>
    </w:p>
    <w:p w14:paraId="59AEBBC8" w14:textId="77777777" w:rsidR="00021D5F" w:rsidRPr="00E60887" w:rsidRDefault="00021D5F" w:rsidP="00502CB2">
      <w:pPr>
        <w:pStyle w:val="Paragraphedeliste"/>
        <w:numPr>
          <w:ilvl w:val="0"/>
          <w:numId w:val="7"/>
        </w:numPr>
        <w:ind w:right="-568"/>
        <w:rPr>
          <w:rFonts w:ascii="Calibri" w:hAnsi="Calibri" w:cs="Arial"/>
        </w:rPr>
      </w:pPr>
      <w:r w:rsidRPr="00E60887">
        <w:rPr>
          <w:rFonts w:ascii="Calibri" w:hAnsi="Calibri" w:cs="Arial"/>
        </w:rPr>
        <w:t>[</w:t>
      </w:r>
      <w:r>
        <w:rPr>
          <w:rFonts w:ascii="Calibri" w:hAnsi="Calibri" w:cs="Arial"/>
        </w:rPr>
        <w:t>SECURITE ELECTRIQUE</w:t>
      </w:r>
      <w:r w:rsidRPr="00E60887">
        <w:rPr>
          <w:rFonts w:ascii="Calibri" w:hAnsi="Calibri" w:cs="Arial"/>
        </w:rPr>
        <w:t>]</w:t>
      </w:r>
    </w:p>
    <w:p w14:paraId="1F66D38E" w14:textId="77777777" w:rsidR="00021D5F" w:rsidRPr="00204219" w:rsidRDefault="00021D5F" w:rsidP="00502CB2">
      <w:pPr>
        <w:numPr>
          <w:ilvl w:val="0"/>
          <w:numId w:val="7"/>
        </w:numPr>
        <w:autoSpaceDE w:val="0"/>
        <w:autoSpaceDN w:val="0"/>
        <w:adjustRightInd w:val="0"/>
        <w:jc w:val="both"/>
        <w:rPr>
          <w:rFonts w:ascii="Calibri" w:hAnsi="Calibri" w:cs="Arial"/>
        </w:rPr>
      </w:pPr>
      <w:r w:rsidRPr="00204219">
        <w:rPr>
          <w:rFonts w:ascii="Calibri" w:hAnsi="Calibri" w:cs="Arial"/>
        </w:rPr>
        <w:t>Norme NF C 15 100 et interprétation UTE sur la protection électrique en salle de bains,</w:t>
      </w:r>
    </w:p>
    <w:p w14:paraId="00C5E6BF" w14:textId="77777777" w:rsidR="00124E8F" w:rsidRPr="00B424E0" w:rsidRDefault="00124E8F" w:rsidP="00124E8F">
      <w:pPr>
        <w:autoSpaceDE w:val="0"/>
        <w:autoSpaceDN w:val="0"/>
        <w:adjustRightInd w:val="0"/>
        <w:jc w:val="both"/>
        <w:rPr>
          <w:rFonts w:ascii="Calibri" w:hAnsi="Calibri" w:cs="Arial"/>
        </w:rPr>
      </w:pPr>
    </w:p>
    <w:p w14:paraId="1B35CAC0" w14:textId="77777777" w:rsidR="00DB7008" w:rsidRPr="00E60887" w:rsidRDefault="00DB7008" w:rsidP="00133D6A">
      <w:pPr>
        <w:pStyle w:val="Paragraphedeliste"/>
        <w:ind w:left="720" w:right="-568"/>
        <w:rPr>
          <w:rFonts w:ascii="Calibri" w:hAnsi="Calibri" w:cs="Arial"/>
        </w:rPr>
      </w:pPr>
      <w:r w:rsidRPr="00E60887">
        <w:rPr>
          <w:rFonts w:ascii="Calibri" w:hAnsi="Calibri" w:cs="Arial"/>
        </w:rPr>
        <w:t>[</w:t>
      </w:r>
      <w:r>
        <w:rPr>
          <w:rFonts w:ascii="Calibri" w:hAnsi="Calibri" w:cs="Arial"/>
        </w:rPr>
        <w:t>ECOCONCEPTION ET ETIQUETAGE ENERGETIQUE</w:t>
      </w:r>
      <w:r w:rsidRPr="00E60887">
        <w:rPr>
          <w:rFonts w:ascii="Calibri" w:hAnsi="Calibri" w:cs="Arial"/>
        </w:rPr>
        <w:t>]</w:t>
      </w:r>
    </w:p>
    <w:p w14:paraId="1CEA82C5" w14:textId="77777777" w:rsidR="0051019A" w:rsidRPr="00262880" w:rsidRDefault="0051019A" w:rsidP="00502CB2">
      <w:pPr>
        <w:pStyle w:val="Paragraphedeliste"/>
        <w:numPr>
          <w:ilvl w:val="0"/>
          <w:numId w:val="7"/>
        </w:numPr>
        <w:rPr>
          <w:rFonts w:ascii="Calibri" w:hAnsi="Calibri" w:cs="Arial"/>
        </w:rPr>
      </w:pPr>
      <w:r w:rsidRPr="00262880">
        <w:rPr>
          <w:rFonts w:ascii="Calibri" w:hAnsi="Calibri" w:cs="Arial"/>
        </w:rPr>
        <w:t>Directive 2009/125/CE du Parlement européen et du Conseil du 21 octobre 2009 établissant un cadre pour la fixation d’exigences en matière d’écoconception applicables aux produits liés à l’énergie</w:t>
      </w:r>
    </w:p>
    <w:p w14:paraId="79AFE710" w14:textId="77777777" w:rsidR="00DB7008" w:rsidRPr="00133D6A" w:rsidRDefault="00DB7008" w:rsidP="00502CB2">
      <w:pPr>
        <w:pStyle w:val="Paragraphedeliste"/>
        <w:numPr>
          <w:ilvl w:val="0"/>
          <w:numId w:val="7"/>
        </w:numPr>
        <w:autoSpaceDE w:val="0"/>
        <w:autoSpaceDN w:val="0"/>
        <w:adjustRightInd w:val="0"/>
        <w:jc w:val="both"/>
        <w:rPr>
          <w:rFonts w:ascii="Calibri" w:hAnsi="Calibri" w:cs="Arial"/>
        </w:rPr>
      </w:pPr>
      <w:r w:rsidRPr="00133D6A">
        <w:rPr>
          <w:rFonts w:ascii="Calibri" w:hAnsi="Calibri" w:cs="Arial"/>
        </w:rPr>
        <w:t xml:space="preserve">Règlement (UE) </w:t>
      </w:r>
      <w:r w:rsidRPr="00133D6A">
        <w:rPr>
          <w:rFonts w:ascii="Calibri" w:hAnsi="Calibri" w:cs="Arial"/>
          <w:b/>
          <w:bCs/>
        </w:rPr>
        <w:t>n°1253/2014</w:t>
      </w:r>
      <w:r w:rsidRPr="00133D6A">
        <w:rPr>
          <w:rFonts w:ascii="Calibri" w:hAnsi="Calibri" w:cs="Arial"/>
        </w:rPr>
        <w:t xml:space="preserve"> de la commission du 7 juillet 2014 </w:t>
      </w:r>
    </w:p>
    <w:p w14:paraId="6C403D4E" w14:textId="77777777" w:rsidR="00DB7008" w:rsidRPr="00B424E0" w:rsidRDefault="00DB7008" w:rsidP="00DB7008">
      <w:pPr>
        <w:autoSpaceDE w:val="0"/>
        <w:autoSpaceDN w:val="0"/>
        <w:adjustRightInd w:val="0"/>
        <w:ind w:left="720"/>
        <w:jc w:val="both"/>
        <w:rPr>
          <w:rFonts w:ascii="Calibri" w:hAnsi="Calibri" w:cs="Arial"/>
        </w:rPr>
      </w:pPr>
      <w:proofErr w:type="gramStart"/>
      <w:r w:rsidRPr="00B424E0">
        <w:rPr>
          <w:rFonts w:ascii="Calibri" w:hAnsi="Calibri" w:cs="Arial"/>
        </w:rPr>
        <w:t>portant</w:t>
      </w:r>
      <w:proofErr w:type="gramEnd"/>
      <w:r w:rsidRPr="00B424E0">
        <w:rPr>
          <w:rFonts w:ascii="Calibri" w:hAnsi="Calibri" w:cs="Arial"/>
        </w:rPr>
        <w:t xml:space="preserve"> mise en œuvre de la directive 2009/125/CE du Parlement européen et du Conseil en ce qui concerne les exigences d'</w:t>
      </w:r>
      <w:r w:rsidRPr="00133D6A">
        <w:rPr>
          <w:rFonts w:ascii="Calibri" w:hAnsi="Calibri" w:cs="Arial"/>
          <w:b/>
          <w:bCs/>
        </w:rPr>
        <w:t>écoconception pour les unités de ventilation</w:t>
      </w:r>
    </w:p>
    <w:p w14:paraId="04984311" w14:textId="77777777" w:rsidR="00E55DD0" w:rsidRDefault="00E55DD0" w:rsidP="00502CB2">
      <w:pPr>
        <w:pStyle w:val="Paragraphedeliste"/>
        <w:numPr>
          <w:ilvl w:val="0"/>
          <w:numId w:val="7"/>
        </w:numPr>
        <w:ind w:right="-568"/>
        <w:rPr>
          <w:rFonts w:ascii="Calibri" w:hAnsi="Calibri" w:cs="Arial"/>
        </w:rPr>
      </w:pPr>
      <w:r>
        <w:rPr>
          <w:rFonts w:ascii="Calibri" w:hAnsi="Calibri" w:cs="Arial"/>
        </w:rPr>
        <w:t xml:space="preserve">La </w:t>
      </w:r>
      <w:r w:rsidRPr="00353828">
        <w:rPr>
          <w:rFonts w:ascii="Calibri" w:hAnsi="Calibri" w:cs="Arial"/>
          <w:b/>
          <w:bCs/>
        </w:rPr>
        <w:t>directive 2014/35/UE (2014),</w:t>
      </w:r>
      <w:r w:rsidRPr="00AB3CDB">
        <w:rPr>
          <w:rFonts w:ascii="Calibri" w:hAnsi="Calibri" w:cs="Arial"/>
        </w:rPr>
        <w:t xml:space="preserve"> </w:t>
      </w:r>
      <w:r w:rsidRPr="00D623B8">
        <w:rPr>
          <w:rFonts w:ascii="Calibri" w:hAnsi="Calibri" w:cs="Arial"/>
        </w:rPr>
        <w:t xml:space="preserve">du Parlement européen et du Conseil </w:t>
      </w:r>
      <w:r w:rsidRPr="00AB3CDB">
        <w:rPr>
          <w:rFonts w:ascii="Calibri" w:hAnsi="Calibri" w:cs="Arial"/>
        </w:rPr>
        <w:t xml:space="preserve">du 26 février 2014 </w:t>
      </w:r>
    </w:p>
    <w:p w14:paraId="605199CC" w14:textId="77777777" w:rsidR="00E55DD0" w:rsidRPr="00353828" w:rsidRDefault="00E55DD0" w:rsidP="00E55DD0">
      <w:pPr>
        <w:pStyle w:val="Paragraphedeliste"/>
        <w:ind w:left="720" w:right="-568"/>
        <w:rPr>
          <w:rFonts w:ascii="Calibri" w:hAnsi="Calibri" w:cs="Arial"/>
          <w:b/>
          <w:bCs/>
        </w:rPr>
      </w:pPr>
      <w:proofErr w:type="gramStart"/>
      <w:r w:rsidRPr="00AB3CDB">
        <w:rPr>
          <w:rFonts w:ascii="Calibri" w:hAnsi="Calibri" w:cs="Arial"/>
        </w:rPr>
        <w:t>relative</w:t>
      </w:r>
      <w:proofErr w:type="gramEnd"/>
      <w:r w:rsidRPr="00AB3CDB">
        <w:rPr>
          <w:rFonts w:ascii="Calibri" w:hAnsi="Calibri" w:cs="Arial"/>
        </w:rPr>
        <w:t xml:space="preserve"> à l’harmonisation des législations des États membres concernant la mise à disposition sur le marché du matériel électrique destiné à être employé dans certaines </w:t>
      </w:r>
      <w:r w:rsidRPr="00353828">
        <w:rPr>
          <w:rFonts w:ascii="Calibri" w:hAnsi="Calibri" w:cs="Arial"/>
          <w:b/>
          <w:bCs/>
        </w:rPr>
        <w:t>limites de tension</w:t>
      </w:r>
    </w:p>
    <w:p w14:paraId="358610E9" w14:textId="77777777" w:rsidR="00E55DD0" w:rsidRDefault="00E55DD0" w:rsidP="00502CB2">
      <w:pPr>
        <w:pStyle w:val="Paragraphedeliste"/>
        <w:numPr>
          <w:ilvl w:val="0"/>
          <w:numId w:val="7"/>
        </w:numPr>
        <w:ind w:right="-568"/>
        <w:rPr>
          <w:rFonts w:ascii="Calibri" w:hAnsi="Calibri" w:cs="Arial"/>
        </w:rPr>
      </w:pPr>
      <w:r w:rsidRPr="00AB3CDB">
        <w:rPr>
          <w:rFonts w:ascii="Calibri" w:hAnsi="Calibri" w:cs="Arial"/>
        </w:rPr>
        <w:t xml:space="preserve">La </w:t>
      </w:r>
      <w:r w:rsidRPr="00353828">
        <w:rPr>
          <w:rFonts w:ascii="Calibri" w:hAnsi="Calibri" w:cs="Arial"/>
          <w:b/>
          <w:bCs/>
        </w:rPr>
        <w:t>directive 2014/30/UE (2014),</w:t>
      </w:r>
      <w:r>
        <w:rPr>
          <w:rFonts w:ascii="Calibri" w:hAnsi="Calibri" w:cs="Arial"/>
        </w:rPr>
        <w:t xml:space="preserve"> </w:t>
      </w:r>
      <w:r w:rsidRPr="00AB3CDB">
        <w:rPr>
          <w:rFonts w:ascii="Calibri" w:hAnsi="Calibri" w:cs="Arial"/>
        </w:rPr>
        <w:t xml:space="preserve">du Parlement européen et du Conseil du 26 février 2014 </w:t>
      </w:r>
    </w:p>
    <w:p w14:paraId="73438066" w14:textId="77777777" w:rsidR="00E55DD0" w:rsidRPr="00353828" w:rsidRDefault="00E55DD0" w:rsidP="00E55DD0">
      <w:pPr>
        <w:pStyle w:val="Paragraphedeliste"/>
        <w:ind w:left="720" w:right="-568"/>
        <w:rPr>
          <w:rFonts w:ascii="Calibri" w:hAnsi="Calibri" w:cs="Arial"/>
        </w:rPr>
      </w:pPr>
      <w:proofErr w:type="gramStart"/>
      <w:r w:rsidRPr="00AB3CDB">
        <w:rPr>
          <w:rFonts w:ascii="Calibri" w:hAnsi="Calibri" w:cs="Arial"/>
        </w:rPr>
        <w:lastRenderedPageBreak/>
        <w:t>relative</w:t>
      </w:r>
      <w:proofErr w:type="gramEnd"/>
      <w:r w:rsidRPr="00AB3CDB">
        <w:rPr>
          <w:rFonts w:ascii="Calibri" w:hAnsi="Calibri" w:cs="Arial"/>
        </w:rPr>
        <w:t xml:space="preserve"> au rapprochement des législations des États membres concernant </w:t>
      </w:r>
      <w:r w:rsidRPr="00353828">
        <w:rPr>
          <w:rFonts w:ascii="Calibri" w:hAnsi="Calibri" w:cs="Arial"/>
          <w:b/>
          <w:bCs/>
        </w:rPr>
        <w:t>la compatibilité électromagnétique</w:t>
      </w:r>
      <w:r w:rsidRPr="00AB3CDB">
        <w:rPr>
          <w:rFonts w:ascii="Calibri" w:hAnsi="Calibri" w:cs="Arial"/>
        </w:rPr>
        <w:t> (refonte de la directive) abroge la directive 2004/108/CE du Parlement européen et du Conseil du 15 décembre 2004 en date du 20 avril 2016</w:t>
      </w:r>
      <w:r w:rsidRPr="00353828">
        <w:rPr>
          <w:rFonts w:ascii="Calibri" w:hAnsi="Calibri" w:cs="Arial"/>
        </w:rPr>
        <w:t>.</w:t>
      </w:r>
    </w:p>
    <w:p w14:paraId="7FA1CD60" w14:textId="77777777" w:rsidR="00E55DD0" w:rsidRDefault="00E55DD0" w:rsidP="00502CB2">
      <w:pPr>
        <w:pStyle w:val="Paragraphedeliste"/>
        <w:numPr>
          <w:ilvl w:val="0"/>
          <w:numId w:val="7"/>
        </w:numPr>
        <w:ind w:right="-568"/>
        <w:rPr>
          <w:rFonts w:ascii="Calibri" w:hAnsi="Calibri" w:cs="Arial"/>
        </w:rPr>
      </w:pPr>
      <w:r>
        <w:rPr>
          <w:rFonts w:ascii="Calibri" w:hAnsi="Calibri" w:cs="Arial"/>
        </w:rPr>
        <w:t>La d</w:t>
      </w:r>
      <w:r w:rsidRPr="00D23FC2">
        <w:rPr>
          <w:rFonts w:ascii="Calibri" w:hAnsi="Calibri" w:cs="Arial"/>
        </w:rPr>
        <w:t xml:space="preserve">irective </w:t>
      </w:r>
      <w:r w:rsidRPr="00FA46B0">
        <w:rPr>
          <w:rFonts w:ascii="Calibri" w:hAnsi="Calibri" w:cs="Arial"/>
          <w:b/>
          <w:bCs/>
        </w:rPr>
        <w:t>2011/65/UE</w:t>
      </w:r>
      <w:r w:rsidRPr="00E63DBD">
        <w:rPr>
          <w:rFonts w:ascii="Calibri" w:hAnsi="Calibri" w:cs="Arial"/>
        </w:rPr>
        <w:t xml:space="preserve"> du Parlement européen et du Conseil du 8 juin 2011 relative à la </w:t>
      </w:r>
      <w:r w:rsidRPr="00FA46B0">
        <w:rPr>
          <w:rFonts w:ascii="Calibri" w:hAnsi="Calibri" w:cs="Arial"/>
          <w:b/>
          <w:bCs/>
        </w:rPr>
        <w:t>limitation de l’utilisation de certaines substances dangereuses</w:t>
      </w:r>
      <w:r w:rsidRPr="00E63DBD">
        <w:rPr>
          <w:rFonts w:ascii="Calibri" w:hAnsi="Calibri" w:cs="Arial"/>
        </w:rPr>
        <w:t xml:space="preserve"> </w:t>
      </w:r>
      <w:r w:rsidRPr="00280E55">
        <w:rPr>
          <w:rFonts w:ascii="Calibri" w:hAnsi="Calibri" w:cs="Arial"/>
          <w:b/>
          <w:bCs/>
        </w:rPr>
        <w:t>dans les équipements électriques et électroniques</w:t>
      </w:r>
      <w:r w:rsidRPr="00BF6E41">
        <w:rPr>
          <w:rFonts w:ascii="Calibri" w:hAnsi="Calibri" w:cs="Arial"/>
        </w:rPr>
        <w:t xml:space="preserve"> </w:t>
      </w:r>
    </w:p>
    <w:p w14:paraId="7D50D3AF" w14:textId="77777777" w:rsidR="00E55DD0" w:rsidRDefault="00E55DD0" w:rsidP="00502CB2">
      <w:pPr>
        <w:pStyle w:val="Paragraphedeliste"/>
        <w:numPr>
          <w:ilvl w:val="0"/>
          <w:numId w:val="7"/>
        </w:numPr>
        <w:ind w:right="-568"/>
        <w:rPr>
          <w:rFonts w:ascii="Calibri" w:hAnsi="Calibri" w:cs="Arial"/>
        </w:rPr>
      </w:pPr>
      <w:r w:rsidRPr="00FE1FC4">
        <w:rPr>
          <w:rFonts w:ascii="Calibri" w:hAnsi="Calibri" w:cs="Arial"/>
          <w:b/>
          <w:bCs/>
        </w:rPr>
        <w:t>Règlement (CE) n° 1907/2006</w:t>
      </w:r>
      <w:r w:rsidRPr="000C63BD">
        <w:rPr>
          <w:rFonts w:ascii="Calibri" w:hAnsi="Calibri" w:cs="Arial"/>
        </w:rPr>
        <w:t xml:space="preserve"> du Parlement européen et du Conseil du 18 décembre 2006 </w:t>
      </w:r>
    </w:p>
    <w:p w14:paraId="20D5CB80" w14:textId="77777777" w:rsidR="00E55DD0" w:rsidRDefault="00E55DD0" w:rsidP="00E55DD0">
      <w:pPr>
        <w:pStyle w:val="Paragraphedeliste"/>
        <w:ind w:left="720" w:right="-568"/>
        <w:rPr>
          <w:rFonts w:ascii="Calibri" w:hAnsi="Calibri" w:cs="Arial"/>
        </w:rPr>
      </w:pPr>
      <w:proofErr w:type="gramStart"/>
      <w:r w:rsidRPr="000C63BD">
        <w:rPr>
          <w:rFonts w:ascii="Calibri" w:hAnsi="Calibri" w:cs="Arial"/>
        </w:rPr>
        <w:t>concernant</w:t>
      </w:r>
      <w:proofErr w:type="gramEnd"/>
      <w:r w:rsidRPr="000C63BD">
        <w:rPr>
          <w:rFonts w:ascii="Calibri" w:hAnsi="Calibri" w:cs="Arial"/>
        </w:rPr>
        <w:t xml:space="preserve"> </w:t>
      </w:r>
      <w:r w:rsidRPr="00280E55">
        <w:rPr>
          <w:rFonts w:ascii="Calibri" w:hAnsi="Calibri" w:cs="Arial"/>
          <w:b/>
          <w:bCs/>
        </w:rPr>
        <w:t>l'enregistrement, l'évaluation et l'autorisation des substances chimiques</w:t>
      </w:r>
      <w:r w:rsidRPr="000C63BD">
        <w:rPr>
          <w:rFonts w:ascii="Calibri" w:hAnsi="Calibri" w:cs="Arial"/>
        </w:rPr>
        <w:t>, ainsi que les restrictions applicables à ces substances (</w:t>
      </w:r>
      <w:r w:rsidRPr="00FE1FC4">
        <w:rPr>
          <w:rFonts w:ascii="Calibri" w:hAnsi="Calibri" w:cs="Arial"/>
          <w:b/>
          <w:bCs/>
        </w:rPr>
        <w:t>REACH</w:t>
      </w:r>
      <w:r w:rsidRPr="000C63BD">
        <w:rPr>
          <w:rFonts w:ascii="Calibri" w:hAnsi="Calibri" w:cs="Arial"/>
        </w:rPr>
        <w:t>), et instituant une Agence européenne des substances chimiques</w:t>
      </w:r>
      <w:r w:rsidRPr="00D23FC2">
        <w:rPr>
          <w:rFonts w:ascii="Calibri" w:hAnsi="Calibri" w:cs="Arial"/>
        </w:rPr>
        <w:t xml:space="preserve"> </w:t>
      </w:r>
    </w:p>
    <w:p w14:paraId="0CF3C728" w14:textId="77777777" w:rsidR="00FD08DB" w:rsidRPr="00F210CB" w:rsidRDefault="00FD08DB" w:rsidP="00133D6A">
      <w:pPr>
        <w:autoSpaceDE w:val="0"/>
        <w:autoSpaceDN w:val="0"/>
        <w:adjustRightInd w:val="0"/>
        <w:ind w:left="720"/>
        <w:jc w:val="both"/>
        <w:rPr>
          <w:rFonts w:ascii="Calibri" w:hAnsi="Calibri" w:cs="Arial"/>
        </w:rPr>
      </w:pPr>
    </w:p>
    <w:p w14:paraId="651CFAE7" w14:textId="77777777" w:rsidR="00B820F0" w:rsidRPr="00935D4C" w:rsidRDefault="00B820F0" w:rsidP="00B820F0">
      <w:pPr>
        <w:ind w:left="426" w:hanging="426"/>
        <w:rPr>
          <w:rFonts w:ascii="Arial" w:hAnsi="Arial" w:cs="Arial"/>
          <w:b/>
          <w:bCs/>
          <w:i/>
          <w:iCs/>
          <w:sz w:val="18"/>
        </w:rPr>
      </w:pPr>
    </w:p>
    <w:p w14:paraId="59527BE2" w14:textId="0443BCB9" w:rsidR="00B820F0" w:rsidRDefault="00B820F0" w:rsidP="000F22EF">
      <w:pPr>
        <w:pStyle w:val="Style1"/>
      </w:pPr>
      <w:bookmarkStart w:id="3" w:name="_Toc82504271"/>
      <w:r w:rsidRPr="00E811E9">
        <w:t>VENTILATION MECANIQUE DES LOGEMENTS</w:t>
      </w:r>
      <w:bookmarkEnd w:id="3"/>
    </w:p>
    <w:p w14:paraId="3BB5F643" w14:textId="77777777" w:rsidR="00AD3AED" w:rsidRDefault="00AD3AED" w:rsidP="00AD3AED">
      <w:pPr>
        <w:pStyle w:val="Style1"/>
        <w:numPr>
          <w:ilvl w:val="0"/>
          <w:numId w:val="0"/>
        </w:numPr>
        <w:ind w:left="357"/>
      </w:pPr>
    </w:p>
    <w:p w14:paraId="31BAE901" w14:textId="77777777" w:rsidR="00616C00" w:rsidRPr="00616C00" w:rsidRDefault="00616C00" w:rsidP="00502CB2">
      <w:pPr>
        <w:pStyle w:val="Paragraphedeliste"/>
        <w:numPr>
          <w:ilvl w:val="0"/>
          <w:numId w:val="11"/>
        </w:numPr>
        <w:rPr>
          <w:rFonts w:ascii="Calibri" w:hAnsi="Calibri" w:cs="Arial"/>
          <w:b/>
          <w:bCs/>
          <w:vanish/>
          <w:u w:val="words"/>
        </w:rPr>
      </w:pPr>
    </w:p>
    <w:p w14:paraId="3823E35C" w14:textId="7A7D3DDB" w:rsidR="00B820F0" w:rsidRDefault="00B820F0" w:rsidP="000F22EF">
      <w:pPr>
        <w:pStyle w:val="Style2"/>
      </w:pPr>
      <w:bookmarkStart w:id="4" w:name="_Toc82504272"/>
      <w:r w:rsidRPr="005C1DC1">
        <w:t>Principe de ventilation</w:t>
      </w:r>
      <w:bookmarkEnd w:id="4"/>
      <w:r w:rsidRPr="005C1DC1">
        <w:t xml:space="preserve">  </w:t>
      </w:r>
    </w:p>
    <w:p w14:paraId="4823BCA0" w14:textId="77777777" w:rsidR="00AD3AED" w:rsidRPr="005C1DC1" w:rsidRDefault="00AD3AED" w:rsidP="00AD3AED">
      <w:pPr>
        <w:pStyle w:val="Style2"/>
        <w:numPr>
          <w:ilvl w:val="0"/>
          <w:numId w:val="0"/>
        </w:numPr>
        <w:ind w:left="709"/>
      </w:pPr>
    </w:p>
    <w:p w14:paraId="54E02EDC" w14:textId="1DDBA8CA" w:rsidR="00C70B20" w:rsidRDefault="00B820F0" w:rsidP="00B820F0">
      <w:pPr>
        <w:rPr>
          <w:rFonts w:ascii="Calibri" w:hAnsi="Calibri" w:cs="Arial"/>
        </w:rPr>
      </w:pPr>
      <w:r w:rsidRPr="00280AD8">
        <w:rPr>
          <w:rFonts w:ascii="Calibri" w:hAnsi="Calibri" w:cs="Arial"/>
        </w:rPr>
        <w:t xml:space="preserve">Le principe de ventilation </w:t>
      </w:r>
      <w:r w:rsidR="006F1A9C">
        <w:rPr>
          <w:rFonts w:ascii="Calibri" w:hAnsi="Calibri" w:cs="Arial"/>
        </w:rPr>
        <w:t>sera</w:t>
      </w:r>
      <w:r w:rsidR="006F1A9C" w:rsidRPr="00280AD8">
        <w:rPr>
          <w:rFonts w:ascii="Calibri" w:hAnsi="Calibri" w:cs="Arial"/>
        </w:rPr>
        <w:t xml:space="preserve"> </w:t>
      </w:r>
      <w:r w:rsidRPr="00280AD8">
        <w:rPr>
          <w:rFonts w:ascii="Calibri" w:hAnsi="Calibri" w:cs="Arial"/>
        </w:rPr>
        <w:t>celui de la ventilation générale et permanente des logements par extraction mécanique</w:t>
      </w:r>
      <w:r w:rsidR="009921BC">
        <w:rPr>
          <w:rFonts w:ascii="Calibri" w:hAnsi="Calibri" w:cs="Arial"/>
        </w:rPr>
        <w:t xml:space="preserve"> double flux</w:t>
      </w:r>
      <w:r w:rsidRPr="00280AD8">
        <w:rPr>
          <w:rFonts w:ascii="Calibri" w:hAnsi="Calibri" w:cs="Arial"/>
        </w:rPr>
        <w:t xml:space="preserve">. </w:t>
      </w:r>
    </w:p>
    <w:p w14:paraId="0EE716AB" w14:textId="525D5AF6" w:rsidR="003102CD" w:rsidRDefault="003102CD" w:rsidP="00B820F0">
      <w:pPr>
        <w:rPr>
          <w:rFonts w:ascii="Calibri" w:hAnsi="Calibri" w:cs="Arial"/>
        </w:rPr>
      </w:pPr>
    </w:p>
    <w:p w14:paraId="3B4A618F" w14:textId="16AE8EB8" w:rsidR="00BC70F7" w:rsidRDefault="004E1D11" w:rsidP="00B820F0">
      <w:pPr>
        <w:rPr>
          <w:rFonts w:ascii="Calibri" w:hAnsi="Calibri" w:cs="Arial"/>
        </w:rPr>
      </w:pPr>
      <w:r>
        <w:rPr>
          <w:rFonts w:ascii="Calibri" w:hAnsi="Calibri" w:cs="Arial"/>
        </w:rPr>
        <w:t xml:space="preserve">Cette solution s’applique </w:t>
      </w:r>
      <w:r w:rsidR="00002F22">
        <w:rPr>
          <w:rFonts w:ascii="Calibri" w:hAnsi="Calibri" w:cs="Arial"/>
        </w:rPr>
        <w:t xml:space="preserve">uniquement </w:t>
      </w:r>
      <w:r>
        <w:rPr>
          <w:rFonts w:ascii="Calibri" w:hAnsi="Calibri" w:cs="Arial"/>
        </w:rPr>
        <w:t xml:space="preserve">aux bâtiments d’habitation collectif des </w:t>
      </w:r>
      <w:r w:rsidRPr="004E1D11">
        <w:rPr>
          <w:rFonts w:ascii="Calibri" w:hAnsi="Calibri" w:cs="Arial"/>
        </w:rPr>
        <w:t xml:space="preserve">3ème et </w:t>
      </w:r>
      <w:proofErr w:type="gramStart"/>
      <w:r w:rsidRPr="004E1D11">
        <w:rPr>
          <w:rFonts w:ascii="Calibri" w:hAnsi="Calibri" w:cs="Arial"/>
        </w:rPr>
        <w:t>4ème famille</w:t>
      </w:r>
      <w:r w:rsidR="00383623">
        <w:rPr>
          <w:rFonts w:ascii="Calibri" w:hAnsi="Calibri" w:cs="Arial"/>
        </w:rPr>
        <w:t>s</w:t>
      </w:r>
      <w:proofErr w:type="gramEnd"/>
      <w:r w:rsidR="00383623">
        <w:rPr>
          <w:rFonts w:ascii="Calibri" w:hAnsi="Calibri" w:cs="Arial"/>
        </w:rPr>
        <w:t>. Pour les immeubles de grande hauteur</w:t>
      </w:r>
      <w:r w:rsidR="00002F22">
        <w:rPr>
          <w:rFonts w:ascii="Calibri" w:hAnsi="Calibri" w:cs="Arial"/>
        </w:rPr>
        <w:t xml:space="preserve"> (I.G.H.)</w:t>
      </w:r>
      <w:r w:rsidR="00383623">
        <w:rPr>
          <w:rFonts w:ascii="Calibri" w:hAnsi="Calibri" w:cs="Arial"/>
        </w:rPr>
        <w:t xml:space="preserve">, une </w:t>
      </w:r>
      <w:r w:rsidRPr="004E1D11">
        <w:rPr>
          <w:rFonts w:ascii="Calibri" w:hAnsi="Calibri" w:cs="Arial"/>
        </w:rPr>
        <w:t xml:space="preserve">solution avec </w:t>
      </w:r>
      <w:r w:rsidR="00002F22">
        <w:rPr>
          <w:rFonts w:ascii="Calibri" w:hAnsi="Calibri" w:cs="Arial"/>
        </w:rPr>
        <w:t>centrale</w:t>
      </w:r>
      <w:r w:rsidR="00A877CD">
        <w:rPr>
          <w:rFonts w:ascii="Calibri" w:hAnsi="Calibri" w:cs="Arial"/>
        </w:rPr>
        <w:t xml:space="preserve"> de traitement d’air et </w:t>
      </w:r>
      <w:r w:rsidR="00002F22">
        <w:rPr>
          <w:rFonts w:ascii="Calibri" w:hAnsi="Calibri" w:cs="Arial"/>
        </w:rPr>
        <w:t>clapets</w:t>
      </w:r>
      <w:r w:rsidR="00A877CD">
        <w:rPr>
          <w:rFonts w:ascii="Calibri" w:hAnsi="Calibri" w:cs="Arial"/>
        </w:rPr>
        <w:t xml:space="preserve"> coupe-feu d</w:t>
      </w:r>
      <w:r w:rsidR="001E16F3">
        <w:rPr>
          <w:rFonts w:ascii="Calibri" w:hAnsi="Calibri" w:cs="Arial"/>
        </w:rPr>
        <w:t>ans les réseaux d’extraction et de soufflage.</w:t>
      </w:r>
    </w:p>
    <w:p w14:paraId="2A1AACAC" w14:textId="77777777" w:rsidR="004E1D11" w:rsidRDefault="004E1D11" w:rsidP="00B820F0">
      <w:pPr>
        <w:rPr>
          <w:rFonts w:ascii="Calibri" w:hAnsi="Calibri" w:cs="Arial"/>
        </w:rPr>
      </w:pPr>
    </w:p>
    <w:p w14:paraId="48CD91DF" w14:textId="3C01483B" w:rsidR="00715CDB" w:rsidRPr="008C42FF" w:rsidRDefault="00715CDB" w:rsidP="00715CDB">
      <w:pPr>
        <w:rPr>
          <w:rFonts w:ascii="Calibri" w:hAnsi="Calibri" w:cs="Arial"/>
          <w:b/>
        </w:rPr>
      </w:pPr>
      <w:r w:rsidRPr="007604B1">
        <w:rPr>
          <w:rFonts w:ascii="Calibri" w:hAnsi="Calibri" w:cs="Arial"/>
          <w:b/>
        </w:rPr>
        <w:t xml:space="preserve">L’extraction de l’air vicié </w:t>
      </w:r>
      <w:r w:rsidR="00C57586">
        <w:rPr>
          <w:rFonts w:ascii="Calibri" w:hAnsi="Calibri" w:cs="Arial"/>
          <w:b/>
        </w:rPr>
        <w:t xml:space="preserve">et l’apport d’air neuf </w:t>
      </w:r>
      <w:r>
        <w:rPr>
          <w:rFonts w:ascii="Calibri" w:hAnsi="Calibri" w:cs="Arial"/>
          <w:b/>
        </w:rPr>
        <w:t>ser</w:t>
      </w:r>
      <w:r w:rsidR="00C57586">
        <w:rPr>
          <w:rFonts w:ascii="Calibri" w:hAnsi="Calibri" w:cs="Arial"/>
          <w:b/>
        </w:rPr>
        <w:t>ont</w:t>
      </w:r>
      <w:r w:rsidRPr="007604B1">
        <w:rPr>
          <w:rFonts w:ascii="Calibri" w:hAnsi="Calibri" w:cs="Arial"/>
          <w:b/>
        </w:rPr>
        <w:t xml:space="preserve"> réalisé</w:t>
      </w:r>
      <w:r w:rsidR="00C57586">
        <w:rPr>
          <w:rFonts w:ascii="Calibri" w:hAnsi="Calibri" w:cs="Arial"/>
          <w:b/>
        </w:rPr>
        <w:t>s</w:t>
      </w:r>
      <w:r w:rsidRPr="007604B1">
        <w:rPr>
          <w:rFonts w:ascii="Calibri" w:hAnsi="Calibri" w:cs="Arial"/>
          <w:b/>
        </w:rPr>
        <w:t xml:space="preserve"> grâce à un</w:t>
      </w:r>
      <w:r w:rsidR="00C57586">
        <w:rPr>
          <w:rFonts w:ascii="Calibri" w:hAnsi="Calibri" w:cs="Arial"/>
          <w:b/>
        </w:rPr>
        <w:t xml:space="preserve">e centrale de traitement d’air </w:t>
      </w:r>
      <w:r w:rsidR="004E19CE">
        <w:rPr>
          <w:rFonts w:ascii="Calibri" w:hAnsi="Calibri" w:cs="Arial"/>
          <w:b/>
        </w:rPr>
        <w:t xml:space="preserve">ALDES </w:t>
      </w:r>
      <w:r w:rsidR="00C57586">
        <w:rPr>
          <w:rFonts w:ascii="Calibri" w:hAnsi="Calibri" w:cs="Arial"/>
          <w:b/>
        </w:rPr>
        <w:t>VEX500-C4</w:t>
      </w:r>
      <w:r w:rsidRPr="00D80266">
        <w:rPr>
          <w:rFonts w:ascii="Calibri" w:hAnsi="Calibri" w:cs="Arial"/>
          <w:b/>
        </w:rPr>
        <w:t xml:space="preserve"> ou équivalent</w:t>
      </w:r>
      <w:r>
        <w:rPr>
          <w:rFonts w:ascii="Calibri" w:hAnsi="Calibri" w:cs="Arial"/>
        </w:rPr>
        <w:t xml:space="preserve">.     </w:t>
      </w:r>
    </w:p>
    <w:p w14:paraId="1161FD18" w14:textId="77777777" w:rsidR="00715CDB" w:rsidRDefault="00715CDB" w:rsidP="00715CDB">
      <w:pPr>
        <w:rPr>
          <w:rFonts w:ascii="Calibri" w:hAnsi="Calibri" w:cs="Arial"/>
        </w:rPr>
      </w:pPr>
    </w:p>
    <w:p w14:paraId="77373677" w14:textId="3BB212B9" w:rsidR="00715CDB" w:rsidRPr="00280AD8" w:rsidRDefault="00715CDB" w:rsidP="00715CDB">
      <w:pPr>
        <w:rPr>
          <w:rFonts w:ascii="Calibri" w:hAnsi="Calibri" w:cs="Arial"/>
        </w:rPr>
      </w:pPr>
      <w:r w:rsidRPr="00280AD8">
        <w:rPr>
          <w:rFonts w:ascii="Calibri" w:hAnsi="Calibri" w:cs="Arial"/>
        </w:rPr>
        <w:t xml:space="preserve">La circulation de l’air </w:t>
      </w:r>
      <w:r>
        <w:rPr>
          <w:rFonts w:ascii="Calibri" w:hAnsi="Calibri" w:cs="Arial"/>
        </w:rPr>
        <w:t>devra</w:t>
      </w:r>
      <w:r w:rsidRPr="00280AD8">
        <w:rPr>
          <w:rFonts w:ascii="Calibri" w:hAnsi="Calibri" w:cs="Arial"/>
        </w:rPr>
        <w:t xml:space="preserve"> pouvoir se faire des </w:t>
      </w:r>
      <w:r w:rsidR="000A7087">
        <w:rPr>
          <w:rFonts w:ascii="Calibri" w:hAnsi="Calibri" w:cs="Arial"/>
        </w:rPr>
        <w:t xml:space="preserve">bouches de soufflage </w:t>
      </w:r>
      <w:r w:rsidRPr="00280AD8">
        <w:rPr>
          <w:rFonts w:ascii="Calibri" w:hAnsi="Calibri" w:cs="Arial"/>
        </w:rPr>
        <w:t>placées dans les pièces principales vers les bouches d’extraction mises en œuvre dans les pièces de service. Afin de respecter cette exigence, des passages de transit seront réalisés.</w:t>
      </w:r>
    </w:p>
    <w:p w14:paraId="1C316EA4" w14:textId="77777777" w:rsidR="00715CDB" w:rsidRDefault="00715CDB" w:rsidP="00715CDB">
      <w:pPr>
        <w:ind w:right="-568"/>
        <w:rPr>
          <w:rFonts w:ascii="Calibri" w:hAnsi="Calibri" w:cs="Arial"/>
        </w:rPr>
      </w:pPr>
      <w:r>
        <w:rPr>
          <w:rFonts w:ascii="Calibri" w:hAnsi="Calibri" w:cs="Arial"/>
        </w:rPr>
        <w:t xml:space="preserve">  </w:t>
      </w:r>
    </w:p>
    <w:p w14:paraId="2F6E4359" w14:textId="1B10ADDB" w:rsidR="00715CDB" w:rsidRDefault="00715CDB" w:rsidP="00715CDB">
      <w:pPr>
        <w:ind w:right="-568"/>
        <w:rPr>
          <w:rFonts w:ascii="Calibri" w:hAnsi="Calibri" w:cs="Arial"/>
        </w:rPr>
      </w:pPr>
      <w:r w:rsidRPr="00280AD8">
        <w:rPr>
          <w:rFonts w:ascii="Calibri" w:hAnsi="Calibri" w:cs="Arial"/>
        </w:rPr>
        <w:t xml:space="preserve">Le fonctionnement des bouches d’extraction </w:t>
      </w:r>
      <w:r>
        <w:rPr>
          <w:rFonts w:ascii="Calibri" w:hAnsi="Calibri" w:cs="Arial"/>
        </w:rPr>
        <w:t>sera</w:t>
      </w:r>
      <w:r w:rsidRPr="00280AD8">
        <w:rPr>
          <w:rFonts w:ascii="Calibri" w:hAnsi="Calibri" w:cs="Arial"/>
        </w:rPr>
        <w:t xml:space="preserve"> entièrement automatique : </w:t>
      </w:r>
    </w:p>
    <w:p w14:paraId="341A88E5" w14:textId="657EC059" w:rsidR="00715CDB" w:rsidRPr="00483E95" w:rsidRDefault="00315AEC" w:rsidP="00502CB2">
      <w:pPr>
        <w:pStyle w:val="Paragraphedeliste"/>
        <w:numPr>
          <w:ilvl w:val="0"/>
          <w:numId w:val="6"/>
        </w:numPr>
        <w:ind w:right="-568"/>
        <w:rPr>
          <w:rFonts w:ascii="Calibri" w:hAnsi="Calibri" w:cs="Arial"/>
        </w:rPr>
      </w:pPr>
      <w:r w:rsidRPr="00483E95">
        <w:rPr>
          <w:rFonts w:ascii="Calibri" w:hAnsi="Calibri" w:cs="Arial"/>
        </w:rPr>
        <w:t>B</w:t>
      </w:r>
      <w:r w:rsidR="00715CDB" w:rsidRPr="00483E95">
        <w:rPr>
          <w:rFonts w:ascii="Calibri" w:hAnsi="Calibri" w:cs="Arial"/>
        </w:rPr>
        <w:t>ouches</w:t>
      </w:r>
      <w:r>
        <w:rPr>
          <w:rFonts w:ascii="Calibri" w:hAnsi="Calibri" w:cs="Arial"/>
        </w:rPr>
        <w:t xml:space="preserve"> </w:t>
      </w:r>
      <w:r w:rsidR="00E0728B">
        <w:rPr>
          <w:rFonts w:ascii="Calibri" w:hAnsi="Calibri" w:cs="Arial"/>
        </w:rPr>
        <w:t>autoréglables</w:t>
      </w:r>
      <w:r w:rsidR="00D848E4">
        <w:rPr>
          <w:rFonts w:ascii="Calibri" w:hAnsi="Calibri" w:cs="Arial"/>
        </w:rPr>
        <w:t xml:space="preserve"> simple débit </w:t>
      </w:r>
      <w:r w:rsidR="00715CDB" w:rsidRPr="00483E95">
        <w:rPr>
          <w:rFonts w:ascii="Calibri" w:hAnsi="Calibri" w:cs="Arial"/>
        </w:rPr>
        <w:t>en salle de bains </w:t>
      </w:r>
      <w:r w:rsidR="00D848E4">
        <w:rPr>
          <w:rFonts w:ascii="Calibri" w:hAnsi="Calibri" w:cs="Arial"/>
        </w:rPr>
        <w:t>et toilettes</w:t>
      </w:r>
      <w:r w:rsidR="001664F6">
        <w:rPr>
          <w:rFonts w:ascii="Calibri" w:hAnsi="Calibri" w:cs="Arial"/>
        </w:rPr>
        <w:t xml:space="preserve"> </w:t>
      </w:r>
      <w:r w:rsidR="000177D4">
        <w:rPr>
          <w:rFonts w:ascii="Calibri" w:hAnsi="Calibri" w:cs="Arial"/>
        </w:rPr>
        <w:t>ou grille de ventilation associé à un module de régulation à débit constant.</w:t>
      </w:r>
    </w:p>
    <w:p w14:paraId="790291AE" w14:textId="4FC15C21" w:rsidR="00715CDB" w:rsidRPr="00483E95" w:rsidRDefault="00A34466" w:rsidP="00502CB2">
      <w:pPr>
        <w:pStyle w:val="Paragraphedeliste"/>
        <w:numPr>
          <w:ilvl w:val="0"/>
          <w:numId w:val="6"/>
        </w:numPr>
        <w:ind w:right="-568"/>
        <w:rPr>
          <w:rFonts w:ascii="Calibri" w:hAnsi="Calibri" w:cs="Arial"/>
        </w:rPr>
      </w:pPr>
      <w:r>
        <w:rPr>
          <w:rFonts w:ascii="Calibri" w:hAnsi="Calibri" w:cs="Arial"/>
        </w:rPr>
        <w:t>B</w:t>
      </w:r>
      <w:r w:rsidR="00715CDB" w:rsidRPr="00483E95">
        <w:rPr>
          <w:rFonts w:ascii="Calibri" w:hAnsi="Calibri" w:cs="Arial"/>
        </w:rPr>
        <w:t xml:space="preserve">ouche </w:t>
      </w:r>
      <w:r>
        <w:rPr>
          <w:rFonts w:ascii="Calibri" w:hAnsi="Calibri" w:cs="Arial"/>
        </w:rPr>
        <w:t>autoréglable double débit</w:t>
      </w:r>
      <w:r w:rsidR="00167A43">
        <w:rPr>
          <w:rFonts w:ascii="Calibri" w:hAnsi="Calibri" w:cs="Arial"/>
        </w:rPr>
        <w:t xml:space="preserve"> en cuisine avec le débit de pointe activé sur commande </w:t>
      </w:r>
      <w:r w:rsidR="009D56EB">
        <w:rPr>
          <w:rFonts w:ascii="Calibri" w:hAnsi="Calibri" w:cs="Arial"/>
        </w:rPr>
        <w:t xml:space="preserve">pendant 30 min </w:t>
      </w:r>
      <w:r w:rsidR="00167A43">
        <w:rPr>
          <w:rFonts w:ascii="Calibri" w:hAnsi="Calibri" w:cs="Arial"/>
        </w:rPr>
        <w:t xml:space="preserve">via </w:t>
      </w:r>
      <w:r w:rsidR="005673FF">
        <w:rPr>
          <w:rFonts w:ascii="Calibri" w:hAnsi="Calibri" w:cs="Arial"/>
        </w:rPr>
        <w:t>le signal d’</w:t>
      </w:r>
      <w:r w:rsidR="003A0DEB">
        <w:rPr>
          <w:rFonts w:ascii="Calibri" w:hAnsi="Calibri" w:cs="Arial"/>
        </w:rPr>
        <w:t>un</w:t>
      </w:r>
      <w:r w:rsidR="005673FF">
        <w:rPr>
          <w:rFonts w:ascii="Calibri" w:hAnsi="Calibri" w:cs="Arial"/>
        </w:rPr>
        <w:t xml:space="preserve"> bouton poussoir</w:t>
      </w:r>
      <w:r w:rsidR="003A0DEB">
        <w:rPr>
          <w:rFonts w:ascii="Calibri" w:hAnsi="Calibri" w:cs="Arial"/>
        </w:rPr>
        <w:t xml:space="preserve"> placé dans la cuisine</w:t>
      </w:r>
      <w:r w:rsidR="009D56EB">
        <w:rPr>
          <w:rFonts w:ascii="Calibri" w:hAnsi="Calibri" w:cs="Arial"/>
        </w:rPr>
        <w:t>.</w:t>
      </w:r>
    </w:p>
    <w:p w14:paraId="729BADE7" w14:textId="3AA71E36" w:rsidR="00715CDB" w:rsidRDefault="00715CDB" w:rsidP="00715CDB">
      <w:pPr>
        <w:rPr>
          <w:rFonts w:ascii="Arial" w:hAnsi="Arial" w:cs="Arial"/>
        </w:rPr>
      </w:pPr>
    </w:p>
    <w:p w14:paraId="1A5383BD" w14:textId="685F7C3B" w:rsidR="00F81E93" w:rsidRDefault="00F81E93" w:rsidP="00F81E93">
      <w:pPr>
        <w:rPr>
          <w:rFonts w:ascii="Calibri" w:hAnsi="Calibri" w:cs="Arial"/>
        </w:rPr>
      </w:pPr>
      <w:r w:rsidRPr="00F81E93">
        <w:rPr>
          <w:rFonts w:ascii="Calibri" w:hAnsi="Calibri" w:cs="Arial"/>
        </w:rPr>
        <w:t xml:space="preserve">La compensation du débit de pointe en air </w:t>
      </w:r>
      <w:r w:rsidR="00FC5A80">
        <w:rPr>
          <w:rFonts w:ascii="Calibri" w:hAnsi="Calibri" w:cs="Arial"/>
        </w:rPr>
        <w:t xml:space="preserve">soufflé </w:t>
      </w:r>
      <w:r w:rsidRPr="00F81E93">
        <w:rPr>
          <w:rFonts w:ascii="Calibri" w:hAnsi="Calibri" w:cs="Arial"/>
        </w:rPr>
        <w:t>sera également</w:t>
      </w:r>
      <w:r w:rsidR="00C8644C">
        <w:rPr>
          <w:rFonts w:ascii="Calibri" w:hAnsi="Calibri" w:cs="Arial"/>
        </w:rPr>
        <w:t xml:space="preserve"> automatique et</w:t>
      </w:r>
      <w:r w:rsidRPr="00F81E93">
        <w:rPr>
          <w:rFonts w:ascii="Calibri" w:hAnsi="Calibri" w:cs="Arial"/>
        </w:rPr>
        <w:t xml:space="preserve"> activée via le même bouton poussoir en cuisine</w:t>
      </w:r>
      <w:r w:rsidR="00C8644C">
        <w:rPr>
          <w:rFonts w:ascii="Calibri" w:hAnsi="Calibri" w:cs="Arial"/>
        </w:rPr>
        <w:t xml:space="preserve"> pour un fonctionnement synchronisé</w:t>
      </w:r>
      <w:r w:rsidRPr="00F81E93">
        <w:rPr>
          <w:rFonts w:ascii="Calibri" w:hAnsi="Calibri" w:cs="Arial"/>
        </w:rPr>
        <w:t>.</w:t>
      </w:r>
    </w:p>
    <w:p w14:paraId="0EA99205" w14:textId="2A5741FC" w:rsidR="00F81E93" w:rsidRDefault="00F81E93" w:rsidP="00AA1E2C">
      <w:pPr>
        <w:rPr>
          <w:rFonts w:ascii="Calibri" w:hAnsi="Calibri" w:cs="Arial"/>
        </w:rPr>
      </w:pPr>
    </w:p>
    <w:p w14:paraId="708B35E3" w14:textId="279F4166" w:rsidR="00FD4EEC" w:rsidRDefault="00FD4EEC" w:rsidP="00AA1E2C">
      <w:pPr>
        <w:rPr>
          <w:rFonts w:ascii="Calibri" w:hAnsi="Calibri" w:cs="Arial"/>
        </w:rPr>
      </w:pPr>
    </w:p>
    <w:p w14:paraId="239CAA51" w14:textId="4C3EAB1C" w:rsidR="00FD4EEC" w:rsidRDefault="00FD4EEC" w:rsidP="00AA1E2C">
      <w:pPr>
        <w:rPr>
          <w:rFonts w:ascii="Calibri" w:hAnsi="Calibri" w:cs="Arial"/>
        </w:rPr>
      </w:pPr>
    </w:p>
    <w:p w14:paraId="1B37282B" w14:textId="2E0CA8AD" w:rsidR="00FD4EEC" w:rsidRDefault="00FD4EEC" w:rsidP="00AA1E2C">
      <w:pPr>
        <w:rPr>
          <w:rFonts w:ascii="Calibri" w:hAnsi="Calibri" w:cs="Arial"/>
        </w:rPr>
      </w:pPr>
    </w:p>
    <w:p w14:paraId="36AFD163" w14:textId="120082F5" w:rsidR="00FD4EEC" w:rsidRDefault="00FD4EEC" w:rsidP="00AA1E2C">
      <w:pPr>
        <w:rPr>
          <w:rFonts w:ascii="Calibri" w:hAnsi="Calibri" w:cs="Arial"/>
        </w:rPr>
      </w:pPr>
    </w:p>
    <w:p w14:paraId="38ACA920" w14:textId="52E10C56" w:rsidR="00FD4EEC" w:rsidRDefault="00FD4EEC" w:rsidP="00AA1E2C">
      <w:pPr>
        <w:rPr>
          <w:rFonts w:ascii="Calibri" w:hAnsi="Calibri" w:cs="Arial"/>
        </w:rPr>
      </w:pPr>
    </w:p>
    <w:p w14:paraId="1EA325AC" w14:textId="73E8F692" w:rsidR="00FD4EEC" w:rsidRDefault="00FD4EEC" w:rsidP="00AA1E2C">
      <w:pPr>
        <w:rPr>
          <w:rFonts w:ascii="Calibri" w:hAnsi="Calibri" w:cs="Arial"/>
        </w:rPr>
      </w:pPr>
    </w:p>
    <w:p w14:paraId="4B483CFE" w14:textId="2D58C327" w:rsidR="00FD4EEC" w:rsidRDefault="00FD4EEC" w:rsidP="00AA1E2C">
      <w:pPr>
        <w:rPr>
          <w:rFonts w:ascii="Calibri" w:hAnsi="Calibri" w:cs="Arial"/>
        </w:rPr>
      </w:pPr>
    </w:p>
    <w:p w14:paraId="414371B4" w14:textId="536DEB9E" w:rsidR="00FD4EEC" w:rsidRDefault="00FD4EEC" w:rsidP="00AA1E2C">
      <w:pPr>
        <w:rPr>
          <w:rFonts w:ascii="Calibri" w:hAnsi="Calibri" w:cs="Arial"/>
        </w:rPr>
      </w:pPr>
    </w:p>
    <w:p w14:paraId="3AF4F573" w14:textId="62790994" w:rsidR="00FD4EEC" w:rsidRDefault="00FD4EEC" w:rsidP="00AA1E2C">
      <w:pPr>
        <w:rPr>
          <w:rFonts w:ascii="Calibri" w:hAnsi="Calibri" w:cs="Arial"/>
        </w:rPr>
      </w:pPr>
    </w:p>
    <w:p w14:paraId="58715392" w14:textId="0E9FFBF5" w:rsidR="00FD4EEC" w:rsidRDefault="00FD4EEC" w:rsidP="00AA1E2C">
      <w:pPr>
        <w:rPr>
          <w:rFonts w:ascii="Calibri" w:hAnsi="Calibri" w:cs="Arial"/>
        </w:rPr>
      </w:pPr>
    </w:p>
    <w:p w14:paraId="2A919968" w14:textId="2EB6F57C" w:rsidR="00FD4EEC" w:rsidRDefault="00FD4EEC" w:rsidP="00AA1E2C">
      <w:pPr>
        <w:rPr>
          <w:rFonts w:ascii="Calibri" w:hAnsi="Calibri" w:cs="Arial"/>
        </w:rPr>
      </w:pPr>
    </w:p>
    <w:p w14:paraId="3BF4738F" w14:textId="2C0202CD" w:rsidR="00FD4EEC" w:rsidRDefault="00FD4EEC" w:rsidP="00AA1E2C">
      <w:pPr>
        <w:rPr>
          <w:rFonts w:ascii="Calibri" w:hAnsi="Calibri" w:cs="Arial"/>
        </w:rPr>
      </w:pPr>
    </w:p>
    <w:p w14:paraId="643241BF" w14:textId="77777777" w:rsidR="00FD4EEC" w:rsidRDefault="00FD4EEC" w:rsidP="00AA1E2C">
      <w:pPr>
        <w:rPr>
          <w:rFonts w:ascii="Calibri" w:hAnsi="Calibri" w:cs="Arial"/>
        </w:rPr>
      </w:pPr>
    </w:p>
    <w:p w14:paraId="014551E0" w14:textId="0BE35378" w:rsidR="00917122" w:rsidRPr="00917122" w:rsidRDefault="00917122" w:rsidP="00AA1E2C">
      <w:pPr>
        <w:rPr>
          <w:rFonts w:ascii="Calibri" w:hAnsi="Calibri" w:cs="Arial"/>
          <w:b/>
          <w:bCs/>
          <w:u w:val="single"/>
        </w:rPr>
      </w:pPr>
      <w:r w:rsidRPr="00917122">
        <w:rPr>
          <w:rFonts w:ascii="Calibri" w:hAnsi="Calibri" w:cs="Arial"/>
          <w:b/>
          <w:bCs/>
          <w:u w:val="single"/>
        </w:rPr>
        <w:lastRenderedPageBreak/>
        <w:t>Schéma de principe :</w:t>
      </w:r>
    </w:p>
    <w:p w14:paraId="74A6E5DB" w14:textId="2D9564E1" w:rsidR="00917122" w:rsidRDefault="00917122" w:rsidP="00AA1E2C">
      <w:pPr>
        <w:rPr>
          <w:rFonts w:ascii="Calibri" w:hAnsi="Calibri" w:cs="Arial"/>
        </w:rPr>
      </w:pPr>
    </w:p>
    <w:p w14:paraId="7B70CC59" w14:textId="3F8934BE" w:rsidR="003F67D9" w:rsidRDefault="00FD04A4" w:rsidP="00AA1E2C">
      <w:pPr>
        <w:rPr>
          <w:rFonts w:ascii="Calibri" w:hAnsi="Calibri" w:cs="Arial"/>
        </w:rPr>
      </w:pPr>
      <w:r>
        <w:rPr>
          <w:noProof/>
        </w:rPr>
        <w:drawing>
          <wp:inline distT="0" distB="0" distL="0" distR="0" wp14:anchorId="1545D574" wp14:editId="4AEF4D29">
            <wp:extent cx="5760720" cy="2520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520950"/>
                    </a:xfrm>
                    <a:prstGeom prst="rect">
                      <a:avLst/>
                    </a:prstGeom>
                  </pic:spPr>
                </pic:pic>
              </a:graphicData>
            </a:graphic>
          </wp:inline>
        </w:drawing>
      </w:r>
    </w:p>
    <w:p w14:paraId="4F70DCA5" w14:textId="77777777" w:rsidR="000F1911" w:rsidRPr="00382F92" w:rsidRDefault="000F1911" w:rsidP="00AA1E2C">
      <w:pPr>
        <w:rPr>
          <w:rFonts w:ascii="Calibri" w:hAnsi="Calibri" w:cs="Arial"/>
        </w:rPr>
      </w:pPr>
    </w:p>
    <w:p w14:paraId="7330EE24" w14:textId="1516F2D7" w:rsidR="00CA422B" w:rsidRDefault="00597849" w:rsidP="000F22EF">
      <w:pPr>
        <w:pStyle w:val="Style2"/>
      </w:pPr>
      <w:r w:rsidRPr="00906760">
        <w:rPr>
          <w:rFonts w:asciiTheme="minorHAnsi" w:hAnsiTheme="minorHAnsi" w:cstheme="minorHAnsi"/>
          <w:i/>
          <w:iCs/>
        </w:rPr>
        <w:t xml:space="preserve">  </w:t>
      </w:r>
      <w:bookmarkStart w:id="5" w:name="_Toc82504273"/>
      <w:r w:rsidR="00B820F0" w:rsidRPr="00906760">
        <w:t>Admission d’air</w:t>
      </w:r>
      <w:bookmarkEnd w:id="5"/>
      <w:r w:rsidR="00FC5A80">
        <w:t xml:space="preserve"> soufflé</w:t>
      </w:r>
    </w:p>
    <w:p w14:paraId="4B019D5E" w14:textId="77777777" w:rsidR="00C04F28" w:rsidRPr="00906760" w:rsidRDefault="00C04F28" w:rsidP="00C04F28">
      <w:pPr>
        <w:pStyle w:val="Style2"/>
        <w:numPr>
          <w:ilvl w:val="0"/>
          <w:numId w:val="0"/>
        </w:numPr>
        <w:ind w:left="709"/>
      </w:pPr>
    </w:p>
    <w:p w14:paraId="57D7E540" w14:textId="15D962B0" w:rsidR="009D44B7" w:rsidRPr="00D12EE3" w:rsidRDefault="00F210CB" w:rsidP="009D44B7">
      <w:pPr>
        <w:rPr>
          <w:rFonts w:ascii="Calibri" w:hAnsi="Calibri" w:cs="Arial"/>
        </w:rPr>
      </w:pPr>
      <w:r w:rsidRPr="00D12EE3">
        <w:rPr>
          <w:rFonts w:ascii="Calibri" w:hAnsi="Calibri" w:cs="Arial"/>
        </w:rPr>
        <w:t>L’admission d’air neuf dans les pièces principales (chambres et séjour) se fera par des</w:t>
      </w:r>
      <w:r w:rsidR="002D747D">
        <w:rPr>
          <w:rFonts w:ascii="Calibri" w:hAnsi="Calibri" w:cs="Arial"/>
        </w:rPr>
        <w:t xml:space="preserve"> </w:t>
      </w:r>
      <w:r w:rsidR="006818CC">
        <w:rPr>
          <w:rFonts w:ascii="Calibri" w:hAnsi="Calibri" w:cs="Arial"/>
        </w:rPr>
        <w:t>terminaux</w:t>
      </w:r>
      <w:r w:rsidR="002D747D">
        <w:rPr>
          <w:rFonts w:ascii="Calibri" w:hAnsi="Calibri" w:cs="Arial"/>
        </w:rPr>
        <w:t xml:space="preserve"> de soufflage</w:t>
      </w:r>
      <w:r w:rsidR="009C2E32">
        <w:rPr>
          <w:rFonts w:ascii="Calibri" w:hAnsi="Calibri" w:cs="Arial"/>
        </w:rPr>
        <w:t xml:space="preserve"> </w:t>
      </w:r>
      <w:r w:rsidR="006818CC">
        <w:rPr>
          <w:rFonts w:ascii="Calibri" w:hAnsi="Calibri" w:cs="Arial"/>
        </w:rPr>
        <w:t>(a minima un par pièce</w:t>
      </w:r>
      <w:r w:rsidR="001D0646">
        <w:rPr>
          <w:rFonts w:ascii="Calibri" w:hAnsi="Calibri" w:cs="Arial"/>
        </w:rPr>
        <w:t>)</w:t>
      </w:r>
      <w:r w:rsidR="001D4687">
        <w:rPr>
          <w:rFonts w:ascii="Calibri" w:hAnsi="Calibri" w:cs="Arial"/>
        </w:rPr>
        <w:t xml:space="preserve"> : </w:t>
      </w:r>
      <w:r w:rsidR="001D4687" w:rsidRPr="00D571C2">
        <w:rPr>
          <w:rFonts w:ascii="Calibri" w:hAnsi="Calibri" w:cs="Arial"/>
          <w:b/>
          <w:bCs/>
        </w:rPr>
        <w:t xml:space="preserve">bouches </w:t>
      </w:r>
      <w:r w:rsidR="00D571C2" w:rsidRPr="00D571C2">
        <w:rPr>
          <w:rFonts w:ascii="Calibri" w:hAnsi="Calibri" w:cs="Arial"/>
          <w:b/>
          <w:bCs/>
        </w:rPr>
        <w:t>B</w:t>
      </w:r>
      <w:r w:rsidR="00B214B7" w:rsidRPr="00D571C2">
        <w:rPr>
          <w:rFonts w:ascii="Calibri" w:hAnsi="Calibri" w:cs="Arial"/>
          <w:b/>
          <w:bCs/>
        </w:rPr>
        <w:t>io</w:t>
      </w:r>
      <w:r w:rsidR="00B214B7">
        <w:rPr>
          <w:rFonts w:ascii="Calibri" w:hAnsi="Calibri" w:cs="Arial"/>
        </w:rPr>
        <w:t xml:space="preserve"> ou équivalent</w:t>
      </w:r>
      <w:r w:rsidR="009C2E32">
        <w:rPr>
          <w:rFonts w:ascii="Calibri" w:hAnsi="Calibri" w:cs="Arial"/>
        </w:rPr>
        <w:t>.</w:t>
      </w:r>
    </w:p>
    <w:p w14:paraId="4FE5287B" w14:textId="5ACB7FA7" w:rsidR="00714A8B" w:rsidRDefault="00F210CB" w:rsidP="00F210CB">
      <w:pPr>
        <w:rPr>
          <w:rFonts w:ascii="Calibri" w:hAnsi="Calibri" w:cs="Arial"/>
        </w:rPr>
      </w:pPr>
      <w:r w:rsidRPr="00D12EE3">
        <w:rPr>
          <w:rFonts w:ascii="Calibri" w:hAnsi="Calibri" w:cs="Arial"/>
        </w:rPr>
        <w:t xml:space="preserve">Afin d’éviter les courants d’air, les </w:t>
      </w:r>
      <w:r w:rsidR="00D87BF2">
        <w:rPr>
          <w:rFonts w:ascii="Calibri" w:hAnsi="Calibri" w:cs="Arial"/>
        </w:rPr>
        <w:t>terminaux</w:t>
      </w:r>
      <w:r w:rsidRPr="00D12EE3">
        <w:rPr>
          <w:rFonts w:ascii="Calibri" w:hAnsi="Calibri" w:cs="Arial"/>
        </w:rPr>
        <w:t xml:space="preserve"> d’air </w:t>
      </w:r>
      <w:r w:rsidR="0063543E">
        <w:rPr>
          <w:rFonts w:ascii="Calibri" w:hAnsi="Calibri" w:cs="Arial"/>
        </w:rPr>
        <w:t>seront</w:t>
      </w:r>
      <w:r w:rsidR="0063543E" w:rsidRPr="00D12EE3">
        <w:rPr>
          <w:rFonts w:ascii="Calibri" w:hAnsi="Calibri" w:cs="Arial"/>
        </w:rPr>
        <w:t xml:space="preserve"> </w:t>
      </w:r>
      <w:r w:rsidRPr="00D12EE3">
        <w:rPr>
          <w:rFonts w:ascii="Calibri" w:hAnsi="Calibri" w:cs="Arial"/>
        </w:rPr>
        <w:t>à installer en partie haute des pièces</w:t>
      </w:r>
      <w:r w:rsidR="009D44B7">
        <w:rPr>
          <w:rFonts w:ascii="Calibri" w:hAnsi="Calibri" w:cs="Arial"/>
        </w:rPr>
        <w:t xml:space="preserve"> en position murale ou plafond. </w:t>
      </w:r>
      <w:r w:rsidR="005A6701">
        <w:rPr>
          <w:rFonts w:ascii="Calibri" w:hAnsi="Calibri" w:cs="Arial"/>
        </w:rPr>
        <w:t xml:space="preserve">Ces terminaux devront être </w:t>
      </w:r>
      <w:r w:rsidR="00EC27DA">
        <w:rPr>
          <w:rFonts w:ascii="Calibri" w:hAnsi="Calibri" w:cs="Arial"/>
        </w:rPr>
        <w:t xml:space="preserve">orientés afin de garantir une bonne introduction de l’air dans les pièces </w:t>
      </w:r>
      <w:r w:rsidR="00714A8B">
        <w:rPr>
          <w:rFonts w:ascii="Calibri" w:hAnsi="Calibri" w:cs="Arial"/>
        </w:rPr>
        <w:t xml:space="preserve">grâce à l’effet </w:t>
      </w:r>
      <w:proofErr w:type="spellStart"/>
      <w:r w:rsidR="00714A8B">
        <w:rPr>
          <w:rFonts w:ascii="Calibri" w:hAnsi="Calibri" w:cs="Arial"/>
        </w:rPr>
        <w:t>Coanda</w:t>
      </w:r>
      <w:proofErr w:type="spellEnd"/>
      <w:r w:rsidR="00714A8B">
        <w:rPr>
          <w:rFonts w:ascii="Calibri" w:hAnsi="Calibri" w:cs="Arial"/>
        </w:rPr>
        <w:t xml:space="preserve">. </w:t>
      </w:r>
    </w:p>
    <w:p w14:paraId="107AA24D" w14:textId="4BB12CF4" w:rsidR="00626495" w:rsidRDefault="00626495" w:rsidP="00F210CB">
      <w:pPr>
        <w:rPr>
          <w:rFonts w:ascii="Calibri" w:hAnsi="Calibri" w:cs="Arial"/>
        </w:rPr>
      </w:pPr>
    </w:p>
    <w:p w14:paraId="342E72E1" w14:textId="79F396F7" w:rsidR="00752853" w:rsidRDefault="00626495" w:rsidP="00F210CB">
      <w:pPr>
        <w:rPr>
          <w:rFonts w:ascii="Calibri" w:hAnsi="Calibri" w:cs="Arial"/>
        </w:rPr>
      </w:pPr>
      <w:r>
        <w:rPr>
          <w:rFonts w:ascii="Calibri" w:hAnsi="Calibri" w:cs="Arial"/>
        </w:rPr>
        <w:t>Le débit d’air total</w:t>
      </w:r>
      <w:r w:rsidR="007D10DE">
        <w:rPr>
          <w:rFonts w:ascii="Calibri" w:hAnsi="Calibri" w:cs="Arial"/>
        </w:rPr>
        <w:t xml:space="preserve"> soufflé</w:t>
      </w:r>
      <w:r>
        <w:rPr>
          <w:rFonts w:ascii="Calibri" w:hAnsi="Calibri" w:cs="Arial"/>
        </w:rPr>
        <w:t xml:space="preserve"> par appartement </w:t>
      </w:r>
      <w:r w:rsidR="00C7324C">
        <w:rPr>
          <w:rFonts w:ascii="Calibri" w:hAnsi="Calibri" w:cs="Arial"/>
        </w:rPr>
        <w:t xml:space="preserve">sera régulé via un </w:t>
      </w:r>
      <w:r w:rsidR="00C7324C" w:rsidRPr="00256341">
        <w:rPr>
          <w:rFonts w:ascii="Calibri" w:hAnsi="Calibri" w:cs="Arial"/>
          <w:b/>
          <w:bCs/>
        </w:rPr>
        <w:t xml:space="preserve">registre </w:t>
      </w:r>
      <w:r w:rsidR="00BD224A" w:rsidRPr="00256341">
        <w:rPr>
          <w:rFonts w:ascii="Calibri" w:hAnsi="Calibri" w:cs="Arial"/>
          <w:b/>
          <w:bCs/>
        </w:rPr>
        <w:t xml:space="preserve">Iris </w:t>
      </w:r>
      <w:r w:rsidR="00477DE5" w:rsidRPr="00256341">
        <w:rPr>
          <w:rFonts w:ascii="Calibri" w:hAnsi="Calibri" w:cs="Arial"/>
          <w:b/>
          <w:bCs/>
        </w:rPr>
        <w:t>associé à</w:t>
      </w:r>
      <w:r w:rsidR="00BD224A" w:rsidRPr="00256341">
        <w:rPr>
          <w:rFonts w:ascii="Calibri" w:hAnsi="Calibri" w:cs="Arial"/>
          <w:b/>
          <w:bCs/>
        </w:rPr>
        <w:t xml:space="preserve"> un</w:t>
      </w:r>
      <w:r w:rsidR="00477DE5" w:rsidRPr="00256341">
        <w:rPr>
          <w:rFonts w:ascii="Calibri" w:hAnsi="Calibri" w:cs="Arial"/>
          <w:b/>
          <w:bCs/>
        </w:rPr>
        <w:t xml:space="preserve"> registre motorisé RMA</w:t>
      </w:r>
      <w:r w:rsidR="00477DE5" w:rsidRPr="00477DE5">
        <w:rPr>
          <w:rFonts w:ascii="Calibri" w:hAnsi="Calibri" w:cs="Arial"/>
          <w:b/>
          <w:bCs/>
        </w:rPr>
        <w:t xml:space="preserve"> </w:t>
      </w:r>
      <w:r w:rsidR="005A2E09">
        <w:rPr>
          <w:rFonts w:ascii="Calibri" w:hAnsi="Calibri" w:cs="Arial"/>
          <w:b/>
          <w:bCs/>
        </w:rPr>
        <w:t xml:space="preserve">alimenté en </w:t>
      </w:r>
      <w:r w:rsidR="001E3EDF" w:rsidRPr="001E3EDF">
        <w:rPr>
          <w:rFonts w:ascii="Calibri" w:hAnsi="Calibri" w:cs="Arial"/>
          <w:b/>
          <w:bCs/>
        </w:rPr>
        <w:t>230V</w:t>
      </w:r>
      <w:r w:rsidR="008F390B">
        <w:rPr>
          <w:rFonts w:ascii="Calibri" w:hAnsi="Calibri" w:cs="Arial"/>
          <w:b/>
          <w:bCs/>
        </w:rPr>
        <w:t xml:space="preserve"> positionné en tête de </w:t>
      </w:r>
      <w:r w:rsidR="008F390B" w:rsidRPr="007D10DE">
        <w:rPr>
          <w:rFonts w:ascii="Calibri" w:hAnsi="Calibri" w:cs="Arial"/>
          <w:b/>
          <w:bCs/>
        </w:rPr>
        <w:t>réseau</w:t>
      </w:r>
      <w:r w:rsidR="008F390B" w:rsidRPr="00345C12">
        <w:rPr>
          <w:rFonts w:ascii="Calibri" w:hAnsi="Calibri" w:cs="Arial"/>
        </w:rPr>
        <w:t xml:space="preserve"> par appartement à une distance minimale d</w:t>
      </w:r>
      <w:r w:rsidR="005C759C">
        <w:rPr>
          <w:rFonts w:ascii="Calibri" w:hAnsi="Calibri" w:cs="Arial"/>
        </w:rPr>
        <w:t>e 2</w:t>
      </w:r>
      <w:r w:rsidR="00345C12">
        <w:rPr>
          <w:rFonts w:ascii="Calibri" w:hAnsi="Calibri" w:cs="Arial"/>
        </w:rPr>
        <w:t xml:space="preserve"> </w:t>
      </w:r>
      <w:r w:rsidR="007A64B0">
        <w:rPr>
          <w:rFonts w:ascii="Calibri" w:hAnsi="Calibri" w:cs="Arial"/>
        </w:rPr>
        <w:t>diamètre</w:t>
      </w:r>
      <w:r w:rsidR="005C759C">
        <w:rPr>
          <w:rFonts w:ascii="Calibri" w:hAnsi="Calibri" w:cs="Arial"/>
        </w:rPr>
        <w:t>s (250 mm)</w:t>
      </w:r>
      <w:r w:rsidR="00345C12">
        <w:rPr>
          <w:rFonts w:ascii="Calibri" w:hAnsi="Calibri" w:cs="Arial"/>
        </w:rPr>
        <w:t xml:space="preserve"> par rapport à la colonne</w:t>
      </w:r>
      <w:r w:rsidR="00C035A4">
        <w:rPr>
          <w:rFonts w:ascii="Calibri" w:hAnsi="Calibri" w:cs="Arial"/>
        </w:rPr>
        <w:t xml:space="preserve"> et le RMA</w:t>
      </w:r>
      <w:r w:rsidR="00256341">
        <w:rPr>
          <w:rFonts w:ascii="Calibri" w:hAnsi="Calibri" w:cs="Arial"/>
        </w:rPr>
        <w:t xml:space="preserve"> à une distance de </w:t>
      </w:r>
      <w:r w:rsidR="00AF5659">
        <w:rPr>
          <w:rFonts w:ascii="Calibri" w:hAnsi="Calibri" w:cs="Arial"/>
        </w:rPr>
        <w:t xml:space="preserve">1,5 m </w:t>
      </w:r>
      <w:r w:rsidR="00345C12">
        <w:rPr>
          <w:rFonts w:ascii="Calibri" w:hAnsi="Calibri" w:cs="Arial"/>
        </w:rPr>
        <w:t xml:space="preserve">par rapport au </w:t>
      </w:r>
      <w:r w:rsidR="00345C12" w:rsidRPr="007A64B0">
        <w:rPr>
          <w:rFonts w:ascii="Calibri" w:hAnsi="Calibri" w:cs="Arial"/>
          <w:b/>
          <w:bCs/>
        </w:rPr>
        <w:t xml:space="preserve">caisson de </w:t>
      </w:r>
      <w:r w:rsidR="007A64B0" w:rsidRPr="007A64B0">
        <w:rPr>
          <w:rFonts w:ascii="Calibri" w:hAnsi="Calibri" w:cs="Arial"/>
          <w:b/>
          <w:bCs/>
        </w:rPr>
        <w:t>répartition</w:t>
      </w:r>
      <w:r w:rsidR="00AF5659">
        <w:rPr>
          <w:rFonts w:ascii="Calibri" w:hAnsi="Calibri" w:cs="Arial"/>
        </w:rPr>
        <w:t xml:space="preserve">, le RMA et l’Iris étant </w:t>
      </w:r>
      <w:r w:rsidR="00752853">
        <w:rPr>
          <w:rFonts w:ascii="Calibri" w:hAnsi="Calibri" w:cs="Arial"/>
        </w:rPr>
        <w:t>distants de 125 mm</w:t>
      </w:r>
      <w:r w:rsidR="006E106C">
        <w:rPr>
          <w:rFonts w:ascii="Calibri" w:hAnsi="Calibri" w:cs="Arial"/>
        </w:rPr>
        <w:t xml:space="preserve"> ou 200 mm (selon le diamètre du RMA)</w:t>
      </w:r>
      <w:r w:rsidR="00C7324C">
        <w:rPr>
          <w:rFonts w:ascii="Calibri" w:hAnsi="Calibri" w:cs="Arial"/>
        </w:rPr>
        <w:t xml:space="preserve">. </w:t>
      </w:r>
    </w:p>
    <w:p w14:paraId="29A3BCEC" w14:textId="77777777" w:rsidR="00F4524C" w:rsidRDefault="00F4524C" w:rsidP="00F210CB">
      <w:pPr>
        <w:rPr>
          <w:rFonts w:ascii="Calibri" w:hAnsi="Calibri" w:cs="Arial"/>
        </w:rPr>
      </w:pPr>
    </w:p>
    <w:p w14:paraId="11DD482A" w14:textId="0BC287BE" w:rsidR="00D26312" w:rsidRPr="00112129" w:rsidRDefault="004B04B1" w:rsidP="00256341">
      <w:pPr>
        <w:rPr>
          <w:rFonts w:ascii="Calibri" w:hAnsi="Calibri" w:cs="Arial"/>
        </w:rPr>
      </w:pPr>
      <w:r>
        <w:rPr>
          <w:rFonts w:ascii="Calibri" w:hAnsi="Calibri" w:cs="Arial"/>
        </w:rPr>
        <w:t xml:space="preserve">Le </w:t>
      </w:r>
      <w:r w:rsidR="00D26312" w:rsidRPr="00256341">
        <w:rPr>
          <w:rFonts w:ascii="Calibri" w:hAnsi="Calibri" w:cs="Arial"/>
        </w:rPr>
        <w:t xml:space="preserve">débit de base </w:t>
      </w:r>
      <w:r w:rsidR="00F4524C">
        <w:rPr>
          <w:rFonts w:ascii="Calibri" w:hAnsi="Calibri" w:cs="Arial"/>
        </w:rPr>
        <w:t xml:space="preserve">sera égal </w:t>
      </w:r>
      <w:r w:rsidR="00B71DA6" w:rsidRPr="00112129">
        <w:rPr>
          <w:rFonts w:ascii="Calibri" w:hAnsi="Calibri" w:cs="Arial"/>
        </w:rPr>
        <w:t xml:space="preserve">au total des débits </w:t>
      </w:r>
      <w:r w:rsidR="00741175" w:rsidRPr="00112129">
        <w:rPr>
          <w:rFonts w:ascii="Calibri" w:hAnsi="Calibri" w:cs="Arial"/>
        </w:rPr>
        <w:t xml:space="preserve">des </w:t>
      </w:r>
      <w:r w:rsidR="0093278A" w:rsidRPr="00112129">
        <w:rPr>
          <w:rFonts w:ascii="Calibri" w:hAnsi="Calibri" w:cs="Arial"/>
        </w:rPr>
        <w:t xml:space="preserve">terminaux </w:t>
      </w:r>
      <w:r w:rsidR="00741175" w:rsidRPr="00112129">
        <w:rPr>
          <w:rFonts w:ascii="Calibri" w:hAnsi="Calibri" w:cs="Arial"/>
        </w:rPr>
        <w:t xml:space="preserve">d’extraction </w:t>
      </w:r>
      <w:r w:rsidR="005A2E09" w:rsidRPr="00112129">
        <w:rPr>
          <w:rFonts w:ascii="Calibri" w:hAnsi="Calibri" w:cs="Arial"/>
        </w:rPr>
        <w:t>bain et toilettes additionné</w:t>
      </w:r>
      <w:r w:rsidR="0093278A" w:rsidRPr="00112129">
        <w:rPr>
          <w:rFonts w:ascii="Calibri" w:hAnsi="Calibri" w:cs="Arial"/>
        </w:rPr>
        <w:t xml:space="preserve"> du débit de base du </w:t>
      </w:r>
      <w:r w:rsidR="00D26312" w:rsidRPr="00112129">
        <w:rPr>
          <w:rFonts w:ascii="Calibri" w:hAnsi="Calibri" w:cs="Arial"/>
        </w:rPr>
        <w:t>terminal de cuisine</w:t>
      </w:r>
      <w:r w:rsidR="000B43D9" w:rsidRPr="00112129">
        <w:rPr>
          <w:rFonts w:ascii="Calibri" w:hAnsi="Calibri" w:cs="Arial"/>
        </w:rPr>
        <w:t xml:space="preserve"> (</w:t>
      </w:r>
      <w:r w:rsidR="00093714" w:rsidRPr="00112129">
        <w:rPr>
          <w:rFonts w:ascii="Calibri" w:hAnsi="Calibri" w:cs="Arial"/>
        </w:rPr>
        <w:t xml:space="preserve">conformément </w:t>
      </w:r>
      <w:r w:rsidR="00206D09" w:rsidRPr="00112129">
        <w:rPr>
          <w:rFonts w:ascii="Calibri" w:hAnsi="Calibri" w:cs="Arial"/>
        </w:rPr>
        <w:t xml:space="preserve">aux </w:t>
      </w:r>
      <w:r w:rsidR="00093714" w:rsidRPr="00112129">
        <w:rPr>
          <w:rFonts w:ascii="Calibri" w:hAnsi="Calibri" w:cs="Arial"/>
        </w:rPr>
        <w:t>article</w:t>
      </w:r>
      <w:r w:rsidR="00206D09" w:rsidRPr="00112129">
        <w:rPr>
          <w:rFonts w:ascii="Calibri" w:hAnsi="Calibri" w:cs="Arial"/>
        </w:rPr>
        <w:t>s 3 et</w:t>
      </w:r>
      <w:r w:rsidR="00093714" w:rsidRPr="00112129">
        <w:rPr>
          <w:rFonts w:ascii="Calibri" w:hAnsi="Calibri" w:cs="Arial"/>
        </w:rPr>
        <w:t xml:space="preserve"> </w:t>
      </w:r>
      <w:r w:rsidR="00206D09" w:rsidRPr="00112129">
        <w:rPr>
          <w:rFonts w:ascii="Calibri" w:hAnsi="Calibri" w:cs="Arial"/>
        </w:rPr>
        <w:t>4</w:t>
      </w:r>
      <w:r w:rsidR="00093714" w:rsidRPr="00112129">
        <w:rPr>
          <w:rFonts w:ascii="Calibri" w:hAnsi="Calibri" w:cs="Arial"/>
        </w:rPr>
        <w:t xml:space="preserve"> du chapitre premier de l’arrêté du 24 mars 1982 </w:t>
      </w:r>
      <w:r w:rsidR="00206D09" w:rsidRPr="00112129">
        <w:rPr>
          <w:rFonts w:ascii="Calibri" w:hAnsi="Calibri" w:cs="Arial"/>
        </w:rPr>
        <w:t xml:space="preserve">modifié au 28 octobre 1983 </w:t>
      </w:r>
      <w:r w:rsidR="00093714" w:rsidRPr="00112129">
        <w:rPr>
          <w:rFonts w:ascii="Calibri" w:hAnsi="Calibri" w:cs="Arial"/>
        </w:rPr>
        <w:t xml:space="preserve">rappelé </w:t>
      </w:r>
      <w:r w:rsidR="0005362B" w:rsidRPr="00112129">
        <w:rPr>
          <w:rFonts w:ascii="Calibri" w:hAnsi="Calibri" w:cs="Arial"/>
        </w:rPr>
        <w:t xml:space="preserve">en partie 2.2.1. </w:t>
      </w:r>
      <w:proofErr w:type="gramStart"/>
      <w:r w:rsidR="0005362B" w:rsidRPr="00112129">
        <w:rPr>
          <w:rFonts w:ascii="Calibri" w:hAnsi="Calibri" w:cs="Arial"/>
        </w:rPr>
        <w:t>de</w:t>
      </w:r>
      <w:proofErr w:type="gramEnd"/>
      <w:r w:rsidR="0005362B" w:rsidRPr="00112129">
        <w:rPr>
          <w:rFonts w:ascii="Calibri" w:hAnsi="Calibri" w:cs="Arial"/>
        </w:rPr>
        <w:t xml:space="preserve"> ce document</w:t>
      </w:r>
      <w:r w:rsidR="00093714" w:rsidRPr="00112129">
        <w:rPr>
          <w:rFonts w:ascii="Calibri" w:hAnsi="Calibri" w:cs="Arial"/>
        </w:rPr>
        <w:t>)</w:t>
      </w:r>
      <w:r w:rsidR="00D26312" w:rsidRPr="00112129">
        <w:rPr>
          <w:rFonts w:ascii="Calibri" w:hAnsi="Calibri" w:cs="Arial"/>
        </w:rPr>
        <w:t>.</w:t>
      </w:r>
      <w:r>
        <w:rPr>
          <w:rFonts w:ascii="Calibri" w:hAnsi="Calibri" w:cs="Arial"/>
        </w:rPr>
        <w:t xml:space="preserve"> Pour un débit de base jusqu’à 90 m</w:t>
      </w:r>
      <w:r w:rsidRPr="00112129">
        <w:rPr>
          <w:rFonts w:ascii="Calibri" w:hAnsi="Calibri" w:cs="Arial"/>
          <w:vertAlign w:val="superscript"/>
        </w:rPr>
        <w:t>3</w:t>
      </w:r>
      <w:r>
        <w:rPr>
          <w:rFonts w:ascii="Calibri" w:hAnsi="Calibri" w:cs="Arial"/>
        </w:rPr>
        <w:t>/h inclus</w:t>
      </w:r>
      <w:r w:rsidR="00D458B4">
        <w:rPr>
          <w:rFonts w:ascii="Calibri" w:hAnsi="Calibri" w:cs="Arial"/>
        </w:rPr>
        <w:t xml:space="preserve"> </w:t>
      </w:r>
      <w:r>
        <w:rPr>
          <w:rFonts w:ascii="Calibri" w:hAnsi="Calibri" w:cs="Arial"/>
        </w:rPr>
        <w:t xml:space="preserve">le RMA </w:t>
      </w:r>
      <w:r w:rsidR="00E223BB">
        <w:rPr>
          <w:rFonts w:ascii="Calibri" w:hAnsi="Calibri" w:cs="Arial"/>
        </w:rPr>
        <w:t>aura un diamètre de 125mm</w:t>
      </w:r>
      <w:r w:rsidR="00D458B4">
        <w:rPr>
          <w:rFonts w:ascii="Calibri" w:hAnsi="Calibri" w:cs="Arial"/>
        </w:rPr>
        <w:t xml:space="preserve"> ; au-delà le RMA aura un diamètre de 200 </w:t>
      </w:r>
      <w:proofErr w:type="spellStart"/>
      <w:r w:rsidR="00D458B4">
        <w:rPr>
          <w:rFonts w:ascii="Calibri" w:hAnsi="Calibri" w:cs="Arial"/>
        </w:rPr>
        <w:t>mm</w:t>
      </w:r>
      <w:r w:rsidR="00423D2C">
        <w:rPr>
          <w:rFonts w:ascii="Calibri" w:hAnsi="Calibri" w:cs="Arial"/>
        </w:rPr>
        <w:t>.</w:t>
      </w:r>
      <w:proofErr w:type="spellEnd"/>
    </w:p>
    <w:p w14:paraId="5A08AE45" w14:textId="221D6798" w:rsidR="0092069C" w:rsidRDefault="0092069C" w:rsidP="0092069C">
      <w:pPr>
        <w:pStyle w:val="Paragraphedeliste"/>
        <w:ind w:left="720"/>
        <w:rPr>
          <w:rFonts w:ascii="Calibri" w:hAnsi="Calibri" w:cs="Arial"/>
        </w:rPr>
      </w:pPr>
    </w:p>
    <w:p w14:paraId="0E072250" w14:textId="2DA6AEF1" w:rsidR="00423D2C" w:rsidRDefault="00DB15FE" w:rsidP="00423D2C">
      <w:pPr>
        <w:rPr>
          <w:rFonts w:ascii="Calibri" w:hAnsi="Calibri" w:cs="Arial"/>
        </w:rPr>
      </w:pPr>
      <w:r w:rsidRPr="00112129">
        <w:rPr>
          <w:rFonts w:ascii="Calibri" w:hAnsi="Calibri" w:cs="Arial"/>
        </w:rPr>
        <w:t>Le</w:t>
      </w:r>
      <w:r w:rsidR="00D26312" w:rsidRPr="00112129">
        <w:rPr>
          <w:rFonts w:ascii="Calibri" w:hAnsi="Calibri" w:cs="Arial"/>
        </w:rPr>
        <w:t xml:space="preserve"> débit de pointe</w:t>
      </w:r>
      <w:r w:rsidR="00F4524C">
        <w:rPr>
          <w:rFonts w:ascii="Calibri" w:hAnsi="Calibri" w:cs="Arial"/>
        </w:rPr>
        <w:t xml:space="preserve"> sera égal</w:t>
      </w:r>
      <w:r w:rsidR="00D26312" w:rsidRPr="00112129">
        <w:rPr>
          <w:rFonts w:ascii="Calibri" w:hAnsi="Calibri" w:cs="Arial"/>
        </w:rPr>
        <w:t xml:space="preserve"> </w:t>
      </w:r>
      <w:r w:rsidR="005A2E09" w:rsidRPr="00112129">
        <w:rPr>
          <w:rFonts w:ascii="Calibri" w:hAnsi="Calibri" w:cs="Arial"/>
        </w:rPr>
        <w:t>au total des débits des terminaux d’extraction bain et toilettes additionné du débit de pointe du terminal de cuisine</w:t>
      </w:r>
      <w:r w:rsidR="0005362B" w:rsidRPr="00112129">
        <w:rPr>
          <w:rFonts w:ascii="Calibri" w:hAnsi="Calibri" w:cs="Arial"/>
        </w:rPr>
        <w:t xml:space="preserve"> (conformément à l’article </w:t>
      </w:r>
      <w:r w:rsidR="00206D09" w:rsidRPr="00112129">
        <w:rPr>
          <w:rFonts w:ascii="Calibri" w:hAnsi="Calibri" w:cs="Arial"/>
        </w:rPr>
        <w:t>3</w:t>
      </w:r>
      <w:r w:rsidR="0005362B" w:rsidRPr="00112129">
        <w:rPr>
          <w:rFonts w:ascii="Calibri" w:hAnsi="Calibri" w:cs="Arial"/>
        </w:rPr>
        <w:t xml:space="preserve"> du chapitre premier de l’arrêté du 24 mars 1982 rappelé en partie 2.2.1. </w:t>
      </w:r>
      <w:proofErr w:type="gramStart"/>
      <w:r w:rsidR="0005362B" w:rsidRPr="00112129">
        <w:rPr>
          <w:rFonts w:ascii="Calibri" w:hAnsi="Calibri" w:cs="Arial"/>
        </w:rPr>
        <w:t>de</w:t>
      </w:r>
      <w:proofErr w:type="gramEnd"/>
      <w:r w:rsidR="0005362B" w:rsidRPr="00112129">
        <w:rPr>
          <w:rFonts w:ascii="Calibri" w:hAnsi="Calibri" w:cs="Arial"/>
        </w:rPr>
        <w:t xml:space="preserve"> ce document)</w:t>
      </w:r>
      <w:r w:rsidRPr="00112129">
        <w:rPr>
          <w:rFonts w:ascii="Calibri" w:hAnsi="Calibri" w:cs="Arial"/>
        </w:rPr>
        <w:t xml:space="preserve"> sera réglé sur le registre Iris</w:t>
      </w:r>
      <w:r w:rsidR="004B04B1" w:rsidRPr="00112129">
        <w:rPr>
          <w:rFonts w:ascii="Calibri" w:hAnsi="Calibri" w:cs="Arial"/>
        </w:rPr>
        <w:t xml:space="preserve"> directement sur site</w:t>
      </w:r>
      <w:r w:rsidR="0005362B" w:rsidRPr="00112129">
        <w:rPr>
          <w:rFonts w:ascii="Calibri" w:hAnsi="Calibri" w:cs="Arial"/>
        </w:rPr>
        <w:t>.</w:t>
      </w:r>
    </w:p>
    <w:p w14:paraId="48829A6B" w14:textId="6E920D3E" w:rsidR="00250E11" w:rsidRPr="00250E11" w:rsidRDefault="00185FA1" w:rsidP="00423D2C">
      <w:pPr>
        <w:rPr>
          <w:rFonts w:ascii="Calibri" w:hAnsi="Calibri" w:cs="Arial"/>
        </w:rPr>
      </w:pPr>
      <w:r w:rsidRPr="00250E11">
        <w:rPr>
          <w:rFonts w:ascii="Calibri" w:hAnsi="Calibri" w:cs="Arial"/>
        </w:rPr>
        <w:t xml:space="preserve"> </w:t>
      </w:r>
      <w:r w:rsidR="00250E11" w:rsidRPr="00250E11">
        <w:rPr>
          <w:rFonts w:ascii="Calibri" w:hAnsi="Calibri" w:cs="Arial"/>
        </w:rPr>
        <w:t>Le passage en débit de pointe sera déclenché</w:t>
      </w:r>
      <w:r w:rsidR="00412DD1">
        <w:rPr>
          <w:rFonts w:ascii="Calibri" w:hAnsi="Calibri" w:cs="Arial"/>
        </w:rPr>
        <w:t xml:space="preserve"> via l’appui du bouton poussoir </w:t>
      </w:r>
      <w:r w:rsidR="00886219">
        <w:rPr>
          <w:rFonts w:ascii="Calibri" w:hAnsi="Calibri" w:cs="Arial"/>
        </w:rPr>
        <w:t xml:space="preserve">situé en cuisine pour une durée de </w:t>
      </w:r>
      <w:r w:rsidR="00250E11" w:rsidRPr="00250E11">
        <w:rPr>
          <w:rFonts w:ascii="Calibri" w:hAnsi="Calibri" w:cs="Arial"/>
        </w:rPr>
        <w:t>30 min</w:t>
      </w:r>
      <w:r w:rsidR="000951E9">
        <w:rPr>
          <w:rFonts w:ascii="Calibri" w:hAnsi="Calibri" w:cs="Arial"/>
        </w:rPr>
        <w:t>utes</w:t>
      </w:r>
      <w:r w:rsidR="00250E11" w:rsidRPr="00250E11">
        <w:rPr>
          <w:rFonts w:ascii="Calibri" w:hAnsi="Calibri" w:cs="Arial"/>
        </w:rPr>
        <w:t xml:space="preserve"> </w:t>
      </w:r>
      <w:r w:rsidR="00886219">
        <w:rPr>
          <w:rFonts w:ascii="Calibri" w:hAnsi="Calibri" w:cs="Arial"/>
        </w:rPr>
        <w:t xml:space="preserve">grâce au </w:t>
      </w:r>
      <w:r w:rsidR="00250E11" w:rsidRPr="00250E11">
        <w:rPr>
          <w:rFonts w:ascii="Calibri" w:hAnsi="Calibri" w:cs="Arial"/>
          <w:b/>
          <w:bCs/>
        </w:rPr>
        <w:t>relais temporisateur double sortie</w:t>
      </w:r>
      <w:r w:rsidR="00942E7E">
        <w:rPr>
          <w:rFonts w:ascii="Calibri" w:hAnsi="Calibri" w:cs="Arial"/>
          <w:b/>
          <w:bCs/>
        </w:rPr>
        <w:t>s</w:t>
      </w:r>
      <w:r w:rsidR="00250E11" w:rsidRPr="00250E11">
        <w:rPr>
          <w:rFonts w:ascii="Calibri" w:hAnsi="Calibri" w:cs="Arial"/>
        </w:rPr>
        <w:t xml:space="preserve"> muni d’une embase spécifique de raccordement afin de la relier au bouton poussoir et </w:t>
      </w:r>
      <w:r w:rsidR="00886219">
        <w:rPr>
          <w:rFonts w:ascii="Calibri" w:hAnsi="Calibri" w:cs="Arial"/>
        </w:rPr>
        <w:t xml:space="preserve">au </w:t>
      </w:r>
      <w:r w:rsidR="004470F3">
        <w:rPr>
          <w:rFonts w:ascii="Calibri" w:hAnsi="Calibri" w:cs="Arial"/>
        </w:rPr>
        <w:t>RMA</w:t>
      </w:r>
      <w:r w:rsidR="00250E11" w:rsidRPr="00250E11">
        <w:rPr>
          <w:rFonts w:ascii="Calibri" w:hAnsi="Calibri" w:cs="Arial"/>
        </w:rPr>
        <w:t xml:space="preserve">. Le réglage de la durée </w:t>
      </w:r>
      <w:r w:rsidR="000951E9">
        <w:rPr>
          <w:rFonts w:ascii="Calibri" w:hAnsi="Calibri" w:cs="Arial"/>
        </w:rPr>
        <w:t xml:space="preserve">de 30 minutes </w:t>
      </w:r>
      <w:r w:rsidR="00250E11" w:rsidRPr="00250E11">
        <w:rPr>
          <w:rFonts w:ascii="Calibri" w:hAnsi="Calibri" w:cs="Arial"/>
        </w:rPr>
        <w:t>se fera à l’installation.</w:t>
      </w:r>
    </w:p>
    <w:p w14:paraId="37AAEAA3" w14:textId="556ADBE7" w:rsidR="00250E11" w:rsidRDefault="00250E11" w:rsidP="00F210CB">
      <w:pPr>
        <w:rPr>
          <w:rFonts w:ascii="Calibri" w:hAnsi="Calibri" w:cs="Arial"/>
        </w:rPr>
      </w:pPr>
    </w:p>
    <w:p w14:paraId="2A6FC59D" w14:textId="63FAFA57" w:rsidR="00807781" w:rsidRDefault="00807781" w:rsidP="00F210CB">
      <w:pPr>
        <w:rPr>
          <w:rFonts w:ascii="Calibri" w:hAnsi="Calibri" w:cs="Arial"/>
        </w:rPr>
      </w:pPr>
      <w:r>
        <w:rPr>
          <w:rFonts w:ascii="Calibri" w:hAnsi="Calibri" w:cs="Arial"/>
        </w:rPr>
        <w:t xml:space="preserve">L’équilibrage du débit d’air neuf </w:t>
      </w:r>
      <w:r w:rsidR="003316AB">
        <w:rPr>
          <w:rFonts w:ascii="Calibri" w:hAnsi="Calibri" w:cs="Arial"/>
        </w:rPr>
        <w:t xml:space="preserve">dans les différentes branches </w:t>
      </w:r>
      <w:r w:rsidR="00B71344">
        <w:rPr>
          <w:rFonts w:ascii="Calibri" w:hAnsi="Calibri" w:cs="Arial"/>
        </w:rPr>
        <w:t xml:space="preserve">pourra être </w:t>
      </w:r>
      <w:r w:rsidR="003316AB">
        <w:rPr>
          <w:rFonts w:ascii="Calibri" w:hAnsi="Calibri" w:cs="Arial"/>
        </w:rPr>
        <w:t xml:space="preserve">effectué grâce à l’ajout ou non d’obturateur au niveau des </w:t>
      </w:r>
      <w:r w:rsidR="00436CBF">
        <w:rPr>
          <w:rFonts w:ascii="Calibri" w:hAnsi="Calibri" w:cs="Arial"/>
        </w:rPr>
        <w:t>bouches de soufflage.</w:t>
      </w:r>
    </w:p>
    <w:p w14:paraId="3A453AC4" w14:textId="632E4305" w:rsidR="00F210CB" w:rsidRDefault="00F210CB" w:rsidP="00F210CB">
      <w:pPr>
        <w:rPr>
          <w:rFonts w:ascii="Calibri" w:hAnsi="Calibri" w:cs="Arial"/>
          <w:b/>
          <w:bCs/>
          <w:color w:val="FFC000"/>
        </w:rPr>
      </w:pPr>
    </w:p>
    <w:p w14:paraId="00CDFE85" w14:textId="5AD42FEE" w:rsidR="004A1D5E" w:rsidRDefault="004A1D5E" w:rsidP="00F210CB">
      <w:pPr>
        <w:rPr>
          <w:rFonts w:ascii="Calibri" w:hAnsi="Calibri" w:cs="Arial"/>
          <w:b/>
          <w:bCs/>
          <w:color w:val="FFC000"/>
        </w:rPr>
      </w:pPr>
    </w:p>
    <w:p w14:paraId="4AC2F08A" w14:textId="77777777" w:rsidR="00B820F0" w:rsidRPr="00E7571D" w:rsidRDefault="00B820F0" w:rsidP="00887CB3">
      <w:pPr>
        <w:pStyle w:val="Style2"/>
      </w:pPr>
      <w:bookmarkStart w:id="6" w:name="_Toc72232794"/>
      <w:bookmarkStart w:id="7" w:name="_Toc82504278"/>
      <w:r w:rsidRPr="00E7571D">
        <w:t>Passages de transit</w:t>
      </w:r>
      <w:bookmarkEnd w:id="6"/>
      <w:bookmarkEnd w:id="7"/>
    </w:p>
    <w:p w14:paraId="3392BFFE" w14:textId="77777777" w:rsidR="00DD40BD" w:rsidRDefault="00DD40BD" w:rsidP="00DD40BD">
      <w:pPr>
        <w:rPr>
          <w:rFonts w:ascii="Calibri" w:hAnsi="Calibri" w:cs="Arial"/>
          <w:b/>
          <w:bCs/>
          <w:i/>
          <w:iCs/>
          <w:u w:val="single"/>
        </w:rPr>
      </w:pPr>
    </w:p>
    <w:p w14:paraId="1FDC464C" w14:textId="77777777" w:rsidR="00633663" w:rsidRPr="009B0669" w:rsidRDefault="00DD40BD" w:rsidP="00DD40BD">
      <w:pPr>
        <w:rPr>
          <w:rFonts w:ascii="Calibri" w:hAnsi="Calibri" w:cs="Arial"/>
        </w:rPr>
      </w:pPr>
      <w:r>
        <w:rPr>
          <w:rFonts w:ascii="Calibri" w:hAnsi="Calibri" w:cs="Arial"/>
          <w:bCs/>
          <w:iCs/>
        </w:rPr>
        <w:t>Les exigences relatives au</w:t>
      </w:r>
      <w:r w:rsidRPr="000E4F9B">
        <w:rPr>
          <w:rFonts w:ascii="Calibri" w:hAnsi="Calibri" w:cs="Arial"/>
          <w:bCs/>
          <w:iCs/>
        </w:rPr>
        <w:t xml:space="preserve"> dimensionnement des passage</w:t>
      </w:r>
      <w:r>
        <w:rPr>
          <w:rFonts w:ascii="Calibri" w:hAnsi="Calibri" w:cs="Arial"/>
          <w:bCs/>
          <w:iCs/>
        </w:rPr>
        <w:t>s</w:t>
      </w:r>
      <w:r w:rsidRPr="000E4F9B">
        <w:rPr>
          <w:rFonts w:ascii="Calibri" w:hAnsi="Calibri" w:cs="Arial"/>
          <w:bCs/>
          <w:iCs/>
        </w:rPr>
        <w:t xml:space="preserve"> de transit seront effectuées conformément au tableau N°</w:t>
      </w:r>
      <w:r>
        <w:rPr>
          <w:rFonts w:ascii="Calibri" w:hAnsi="Calibri" w:cs="Arial"/>
          <w:bCs/>
          <w:iCs/>
        </w:rPr>
        <w:t>4 du</w:t>
      </w:r>
      <w:r w:rsidRPr="000E4F9B">
        <w:rPr>
          <w:rFonts w:ascii="Calibri" w:hAnsi="Calibri" w:cs="Arial"/>
          <w:bCs/>
          <w:iCs/>
        </w:rPr>
        <w:t xml:space="preserve"> NF DTU 68.3 P1 1-2 </w:t>
      </w:r>
      <w:r w:rsidRPr="000E4F9B">
        <w:rPr>
          <w:rFonts w:ascii="Calibri" w:hAnsi="Calibri" w:cs="Calibri"/>
          <w:bCs/>
          <w:iCs/>
        </w:rPr>
        <w:t>§</w:t>
      </w:r>
      <w:r w:rsidRPr="000E4F9B">
        <w:rPr>
          <w:rFonts w:ascii="Calibri" w:hAnsi="Calibri" w:cs="Arial"/>
          <w:bCs/>
          <w:iCs/>
        </w:rPr>
        <w:t>5.1.3 :</w:t>
      </w:r>
    </w:p>
    <w:p w14:paraId="60818EF9" w14:textId="77777777" w:rsidR="00B820F0" w:rsidRPr="009B0669" w:rsidRDefault="00B820F0" w:rsidP="00B820F0">
      <w:pPr>
        <w:numPr>
          <w:ilvl w:val="0"/>
          <w:numId w:val="1"/>
        </w:numPr>
        <w:autoSpaceDE w:val="0"/>
        <w:autoSpaceDN w:val="0"/>
        <w:adjustRightInd w:val="0"/>
        <w:jc w:val="both"/>
        <w:rPr>
          <w:rFonts w:ascii="Calibri" w:hAnsi="Calibri" w:cs="Arial"/>
        </w:rPr>
      </w:pPr>
      <w:proofErr w:type="gramStart"/>
      <w:r w:rsidRPr="15153F93">
        <w:rPr>
          <w:rFonts w:ascii="Calibri" w:hAnsi="Calibri" w:cs="Arial"/>
        </w:rPr>
        <w:lastRenderedPageBreak/>
        <w:t>rehaussement</w:t>
      </w:r>
      <w:proofErr w:type="gramEnd"/>
      <w:r w:rsidRPr="15153F93">
        <w:rPr>
          <w:rFonts w:ascii="Calibri" w:hAnsi="Calibri" w:cs="Arial"/>
        </w:rPr>
        <w:t xml:space="preserve"> des huisseries de porte, de façon à ménager un passage d’air de </w:t>
      </w:r>
      <w:r w:rsidRPr="15153F93">
        <w:rPr>
          <w:rFonts w:ascii="Calibri" w:hAnsi="Calibri" w:cs="Arial"/>
          <w:b/>
          <w:bCs/>
        </w:rPr>
        <w:t>1 cm</w:t>
      </w:r>
      <w:r w:rsidRPr="15153F93">
        <w:rPr>
          <w:rFonts w:ascii="Calibri" w:hAnsi="Calibri" w:cs="Arial"/>
        </w:rPr>
        <w:t xml:space="preserve"> sous les portes des pièces principales, salles de bain et WC, et de </w:t>
      </w:r>
      <w:r w:rsidRPr="15153F93">
        <w:rPr>
          <w:rFonts w:ascii="Calibri" w:hAnsi="Calibri" w:cs="Arial"/>
          <w:b/>
          <w:bCs/>
        </w:rPr>
        <w:t>2 cm</w:t>
      </w:r>
      <w:r w:rsidRPr="15153F93">
        <w:rPr>
          <w:rFonts w:ascii="Calibri" w:hAnsi="Calibri" w:cs="Arial"/>
        </w:rPr>
        <w:t xml:space="preserve"> sous les portes des cuisines,</w:t>
      </w:r>
    </w:p>
    <w:p w14:paraId="6556DD97" w14:textId="77777777" w:rsidR="00B820F0" w:rsidRPr="009B0669" w:rsidRDefault="00B820F0" w:rsidP="00B820F0">
      <w:pPr>
        <w:numPr>
          <w:ilvl w:val="0"/>
          <w:numId w:val="1"/>
        </w:numPr>
        <w:autoSpaceDE w:val="0"/>
        <w:autoSpaceDN w:val="0"/>
        <w:adjustRightInd w:val="0"/>
        <w:jc w:val="both"/>
        <w:rPr>
          <w:rFonts w:ascii="Calibri" w:hAnsi="Calibri" w:cs="Arial"/>
        </w:rPr>
      </w:pPr>
      <w:proofErr w:type="gramStart"/>
      <w:r w:rsidRPr="15153F93">
        <w:rPr>
          <w:rFonts w:ascii="Calibri" w:hAnsi="Calibri" w:cs="Arial"/>
        </w:rPr>
        <w:t>utilisation</w:t>
      </w:r>
      <w:proofErr w:type="gramEnd"/>
      <w:r w:rsidRPr="15153F93">
        <w:rPr>
          <w:rFonts w:ascii="Calibri" w:hAnsi="Calibri" w:cs="Arial"/>
        </w:rPr>
        <w:t xml:space="preserve"> de blocs-portes présentant de construction, des passages d’air sur leur périphérie,</w:t>
      </w:r>
    </w:p>
    <w:p w14:paraId="507FE2B7" w14:textId="77777777" w:rsidR="00B820F0" w:rsidRPr="009B0669" w:rsidRDefault="00B820F0" w:rsidP="00B820F0">
      <w:pPr>
        <w:numPr>
          <w:ilvl w:val="0"/>
          <w:numId w:val="1"/>
        </w:numPr>
        <w:autoSpaceDE w:val="0"/>
        <w:autoSpaceDN w:val="0"/>
        <w:adjustRightInd w:val="0"/>
        <w:jc w:val="both"/>
        <w:rPr>
          <w:rFonts w:ascii="Calibri" w:hAnsi="Calibri" w:cs="Arial"/>
        </w:rPr>
      </w:pPr>
      <w:proofErr w:type="gramStart"/>
      <w:r w:rsidRPr="15153F93">
        <w:rPr>
          <w:rFonts w:ascii="Calibri" w:hAnsi="Calibri" w:cs="Arial"/>
        </w:rPr>
        <w:t>utilisation</w:t>
      </w:r>
      <w:proofErr w:type="gramEnd"/>
      <w:r w:rsidRPr="15153F93">
        <w:rPr>
          <w:rFonts w:ascii="Calibri" w:hAnsi="Calibri" w:cs="Arial"/>
        </w:rPr>
        <w:t xml:space="preserve"> de bouches de transfert répondant aux exigences de dépression suivante : 2,5 Pa pour les pièces principales (soit  une surface de passage de 60 cm</w:t>
      </w:r>
      <w:r w:rsidRPr="15153F93">
        <w:rPr>
          <w:rFonts w:ascii="Calibri" w:hAnsi="Calibri" w:cs="Arial"/>
          <w:vertAlign w:val="superscript"/>
        </w:rPr>
        <w:t>2</w:t>
      </w:r>
      <w:r w:rsidRPr="15153F93">
        <w:rPr>
          <w:rFonts w:ascii="Calibri" w:hAnsi="Calibri" w:cs="Arial"/>
        </w:rPr>
        <w:t>, et 5 Pa pour les pièces techniques (soit une surface de passage de 8 à 215 cm</w:t>
      </w:r>
      <w:r w:rsidRPr="15153F93">
        <w:rPr>
          <w:rFonts w:ascii="Calibri" w:hAnsi="Calibri" w:cs="Arial"/>
          <w:vertAlign w:val="superscript"/>
        </w:rPr>
        <w:t>2</w:t>
      </w:r>
      <w:r w:rsidRPr="15153F93">
        <w:rPr>
          <w:rFonts w:ascii="Calibri" w:hAnsi="Calibri" w:cs="Arial"/>
        </w:rPr>
        <w:t xml:space="preserve">  selon la pièce technique considérée</w:t>
      </w:r>
    </w:p>
    <w:p w14:paraId="2F4CDC5E" w14:textId="77777777" w:rsidR="00981581" w:rsidRDefault="00981581" w:rsidP="00B820F0">
      <w:pPr>
        <w:ind w:left="709" w:hanging="709"/>
        <w:rPr>
          <w:rFonts w:ascii="Arial" w:hAnsi="Arial" w:cs="Arial"/>
        </w:rPr>
      </w:pPr>
    </w:p>
    <w:p w14:paraId="3611D7CC" w14:textId="77777777" w:rsidR="003F67D9" w:rsidRPr="00E811E9" w:rsidRDefault="003F67D9" w:rsidP="00B820F0">
      <w:pPr>
        <w:ind w:left="709" w:hanging="709"/>
        <w:rPr>
          <w:rFonts w:ascii="Arial" w:hAnsi="Arial" w:cs="Arial"/>
        </w:rPr>
      </w:pPr>
    </w:p>
    <w:p w14:paraId="32AED206" w14:textId="77777777" w:rsidR="00B820F0" w:rsidRPr="00CE228D" w:rsidRDefault="00B820F0" w:rsidP="00887CB3">
      <w:pPr>
        <w:pStyle w:val="Style2"/>
      </w:pPr>
      <w:bookmarkStart w:id="8" w:name="_Toc72232795"/>
      <w:bookmarkStart w:id="9" w:name="_Toc82504279"/>
      <w:r w:rsidRPr="00CE228D">
        <w:t>Extraction de l’air vicié</w:t>
      </w:r>
      <w:bookmarkEnd w:id="8"/>
      <w:bookmarkEnd w:id="9"/>
    </w:p>
    <w:p w14:paraId="77BBFBC7" w14:textId="77777777" w:rsidR="009B0669" w:rsidRPr="00E811E9" w:rsidRDefault="009B0669" w:rsidP="00B820F0">
      <w:pPr>
        <w:ind w:left="709" w:hanging="709"/>
        <w:rPr>
          <w:rFonts w:ascii="Calibri" w:hAnsi="Calibri" w:cs="Arial"/>
          <w:iCs/>
        </w:rPr>
      </w:pPr>
    </w:p>
    <w:p w14:paraId="7FB2963C" w14:textId="77777777" w:rsidR="00183D98" w:rsidRPr="00183D98" w:rsidRDefault="00183D98" w:rsidP="00183D98">
      <w:pPr>
        <w:pStyle w:val="Paragraphedeliste"/>
        <w:numPr>
          <w:ilvl w:val="0"/>
          <w:numId w:val="12"/>
        </w:numPr>
        <w:rPr>
          <w:rFonts w:ascii="Calibri" w:hAnsi="Calibri" w:cs="Arial"/>
          <w:b/>
          <w:bCs/>
          <w:iCs/>
          <w:vanish/>
          <w:u w:val="single"/>
        </w:rPr>
      </w:pPr>
      <w:bookmarkStart w:id="10" w:name="_Toc72232796"/>
      <w:bookmarkStart w:id="11" w:name="_Toc82504280"/>
    </w:p>
    <w:p w14:paraId="3A272F98" w14:textId="77777777" w:rsidR="00183D98" w:rsidRPr="00183D98" w:rsidRDefault="00183D98" w:rsidP="00183D98">
      <w:pPr>
        <w:pStyle w:val="Paragraphedeliste"/>
        <w:numPr>
          <w:ilvl w:val="1"/>
          <w:numId w:val="12"/>
        </w:numPr>
        <w:rPr>
          <w:rFonts w:ascii="Calibri" w:hAnsi="Calibri" w:cs="Arial"/>
          <w:b/>
          <w:bCs/>
          <w:iCs/>
          <w:vanish/>
          <w:u w:val="single"/>
        </w:rPr>
      </w:pPr>
    </w:p>
    <w:p w14:paraId="6854E0F9" w14:textId="77777777" w:rsidR="00183D98" w:rsidRPr="00183D98" w:rsidRDefault="00183D98" w:rsidP="00183D98">
      <w:pPr>
        <w:pStyle w:val="Paragraphedeliste"/>
        <w:numPr>
          <w:ilvl w:val="1"/>
          <w:numId w:val="12"/>
        </w:numPr>
        <w:rPr>
          <w:rFonts w:ascii="Calibri" w:hAnsi="Calibri" w:cs="Arial"/>
          <w:b/>
          <w:bCs/>
          <w:iCs/>
          <w:vanish/>
          <w:u w:val="single"/>
        </w:rPr>
      </w:pPr>
    </w:p>
    <w:p w14:paraId="2326D08F" w14:textId="77777777" w:rsidR="00183D98" w:rsidRPr="00183D98" w:rsidRDefault="00183D98" w:rsidP="00183D98">
      <w:pPr>
        <w:pStyle w:val="Paragraphedeliste"/>
        <w:numPr>
          <w:ilvl w:val="1"/>
          <w:numId w:val="12"/>
        </w:numPr>
        <w:rPr>
          <w:rFonts w:ascii="Calibri" w:hAnsi="Calibri" w:cs="Arial"/>
          <w:b/>
          <w:bCs/>
          <w:iCs/>
          <w:vanish/>
          <w:u w:val="single"/>
        </w:rPr>
      </w:pPr>
    </w:p>
    <w:p w14:paraId="7AC299A0" w14:textId="77777777" w:rsidR="00183D98" w:rsidRPr="00183D98" w:rsidRDefault="00183D98" w:rsidP="00183D98">
      <w:pPr>
        <w:pStyle w:val="Paragraphedeliste"/>
        <w:numPr>
          <w:ilvl w:val="1"/>
          <w:numId w:val="12"/>
        </w:numPr>
        <w:rPr>
          <w:rFonts w:ascii="Calibri" w:hAnsi="Calibri" w:cs="Arial"/>
          <w:b/>
          <w:bCs/>
          <w:iCs/>
          <w:vanish/>
          <w:u w:val="single"/>
        </w:rPr>
      </w:pPr>
    </w:p>
    <w:p w14:paraId="01B70C10" w14:textId="231BC0DD" w:rsidR="00B820F0" w:rsidRPr="006C043F" w:rsidRDefault="004A37F5" w:rsidP="00183D98">
      <w:pPr>
        <w:pStyle w:val="Style3"/>
      </w:pPr>
      <w:r>
        <w:t xml:space="preserve">Terminaux </w:t>
      </w:r>
      <w:r w:rsidR="00B820F0" w:rsidRPr="006C043F">
        <w:t>d’extraction</w:t>
      </w:r>
      <w:bookmarkEnd w:id="10"/>
      <w:bookmarkEnd w:id="11"/>
      <w:r w:rsidR="00B820F0" w:rsidRPr="006C043F">
        <w:t xml:space="preserve"> </w:t>
      </w:r>
    </w:p>
    <w:p w14:paraId="66568492" w14:textId="77777777" w:rsidR="00957315" w:rsidDel="00866E9C" w:rsidRDefault="00957315" w:rsidP="00957315">
      <w:pPr>
        <w:rPr>
          <w:rFonts w:ascii="Calibri" w:hAnsi="Calibri" w:cs="Arial"/>
          <w:b/>
          <w:bCs/>
          <w:i/>
          <w:iCs/>
          <w:u w:val="single"/>
        </w:rPr>
      </w:pPr>
    </w:p>
    <w:p w14:paraId="2028CF2D" w14:textId="3EA8C67C" w:rsidR="00F210CB" w:rsidRPr="009314CC" w:rsidRDefault="00F210CB" w:rsidP="00F210CB">
      <w:pPr>
        <w:rPr>
          <w:rFonts w:ascii="Calibri" w:hAnsi="Calibri" w:cs="Arial"/>
          <w:bCs/>
          <w:iCs/>
        </w:rPr>
      </w:pPr>
      <w:r w:rsidRPr="009314CC">
        <w:rPr>
          <w:rFonts w:ascii="Calibri" w:hAnsi="Calibri" w:cs="Arial"/>
          <w:bCs/>
          <w:iCs/>
        </w:rPr>
        <w:t xml:space="preserve">Les </w:t>
      </w:r>
      <w:r w:rsidR="004A37F5">
        <w:rPr>
          <w:rFonts w:ascii="Calibri" w:hAnsi="Calibri" w:cs="Arial"/>
          <w:bCs/>
          <w:iCs/>
        </w:rPr>
        <w:t xml:space="preserve">terminaux </w:t>
      </w:r>
      <w:r w:rsidRPr="009314CC">
        <w:rPr>
          <w:rFonts w:ascii="Calibri" w:hAnsi="Calibri" w:cs="Arial"/>
          <w:bCs/>
          <w:iCs/>
        </w:rPr>
        <w:t xml:space="preserve">d’extraction seront du type </w:t>
      </w:r>
      <w:proofErr w:type="spellStart"/>
      <w:r w:rsidRPr="009314CC">
        <w:rPr>
          <w:rFonts w:ascii="Calibri" w:hAnsi="Calibri" w:cs="Arial"/>
          <w:b/>
          <w:bCs/>
          <w:iCs/>
        </w:rPr>
        <w:t>B</w:t>
      </w:r>
      <w:r w:rsidR="002150E3">
        <w:rPr>
          <w:rFonts w:ascii="Calibri" w:hAnsi="Calibri" w:cs="Arial"/>
          <w:b/>
          <w:bCs/>
          <w:iCs/>
        </w:rPr>
        <w:t>ap’Si</w:t>
      </w:r>
      <w:proofErr w:type="spellEnd"/>
      <w:r w:rsidR="002150E3">
        <w:rPr>
          <w:rFonts w:ascii="Calibri" w:hAnsi="Calibri" w:cs="Arial"/>
          <w:b/>
          <w:bCs/>
          <w:iCs/>
        </w:rPr>
        <w:t xml:space="preserve"> </w:t>
      </w:r>
      <w:r w:rsidR="00F46452">
        <w:rPr>
          <w:rFonts w:ascii="Calibri" w:hAnsi="Calibri" w:cs="Arial"/>
          <w:b/>
          <w:bCs/>
          <w:iCs/>
        </w:rPr>
        <w:t xml:space="preserve">ou </w:t>
      </w:r>
      <w:proofErr w:type="spellStart"/>
      <w:r w:rsidR="00F46452">
        <w:rPr>
          <w:rFonts w:ascii="Calibri" w:hAnsi="Calibri" w:cs="Arial"/>
          <w:b/>
          <w:bCs/>
          <w:iCs/>
        </w:rPr>
        <w:t>ColorLine</w:t>
      </w:r>
      <w:proofErr w:type="spellEnd"/>
      <w:r w:rsidR="00F46452">
        <w:rPr>
          <w:rFonts w:ascii="Calibri" w:hAnsi="Calibri" w:cs="Arial"/>
          <w:b/>
          <w:bCs/>
          <w:iCs/>
        </w:rPr>
        <w:t xml:space="preserve"> </w:t>
      </w:r>
      <w:r w:rsidRPr="009314CC">
        <w:rPr>
          <w:rFonts w:ascii="Calibri" w:hAnsi="Calibri" w:cs="Arial"/>
          <w:bCs/>
          <w:iCs/>
        </w:rPr>
        <w:t xml:space="preserve">pour une intégration parfaite sur les parois et une réduction de l’encrassement liée à </w:t>
      </w:r>
      <w:r w:rsidRPr="009314CC">
        <w:rPr>
          <w:rFonts w:ascii="Calibri" w:hAnsi="Calibri" w:cs="Arial"/>
          <w:b/>
          <w:bCs/>
          <w:iCs/>
        </w:rPr>
        <w:t>l’absence de grille de façade</w:t>
      </w:r>
      <w:r w:rsidRPr="009314CC">
        <w:rPr>
          <w:rFonts w:ascii="Calibri" w:hAnsi="Calibri" w:cs="Arial"/>
          <w:bCs/>
          <w:iCs/>
        </w:rPr>
        <w:t>.</w:t>
      </w:r>
    </w:p>
    <w:p w14:paraId="58A0BEAC" w14:textId="77777777" w:rsidR="00F210CB" w:rsidRPr="009314CC" w:rsidRDefault="00F210CB" w:rsidP="00F210CB">
      <w:pPr>
        <w:rPr>
          <w:rFonts w:ascii="Arial" w:hAnsi="Arial" w:cs="Arial"/>
        </w:rPr>
      </w:pPr>
    </w:p>
    <w:p w14:paraId="29BFB7B5" w14:textId="1464FA2F" w:rsidR="00F210CB" w:rsidRPr="009314CC" w:rsidRDefault="00F210CB" w:rsidP="00F210CB">
      <w:pPr>
        <w:rPr>
          <w:rFonts w:ascii="Calibri" w:hAnsi="Calibri" w:cs="Arial"/>
        </w:rPr>
      </w:pPr>
      <w:r w:rsidRPr="009314CC">
        <w:rPr>
          <w:rFonts w:ascii="Calibri" w:hAnsi="Calibri" w:cs="Arial"/>
        </w:rPr>
        <w:t xml:space="preserve">La bouche d’extraction située en </w:t>
      </w:r>
      <w:r w:rsidRPr="009314CC">
        <w:rPr>
          <w:rFonts w:ascii="Calibri" w:hAnsi="Calibri" w:cs="Arial"/>
          <w:b/>
        </w:rPr>
        <w:t>cuisine</w:t>
      </w:r>
      <w:r w:rsidRPr="009314CC">
        <w:rPr>
          <w:rFonts w:ascii="Calibri" w:hAnsi="Calibri" w:cs="Arial"/>
        </w:rPr>
        <w:t xml:space="preserve"> sera </w:t>
      </w:r>
      <w:r w:rsidR="00D8170D">
        <w:rPr>
          <w:rFonts w:ascii="Calibri" w:hAnsi="Calibri" w:cs="Arial"/>
        </w:rPr>
        <w:t>auto</w:t>
      </w:r>
      <w:r w:rsidRPr="009314CC">
        <w:rPr>
          <w:rFonts w:ascii="Calibri" w:hAnsi="Calibri" w:cs="Arial"/>
        </w:rPr>
        <w:t xml:space="preserve">réglable de type </w:t>
      </w:r>
      <w:proofErr w:type="spellStart"/>
      <w:r w:rsidR="00F46452" w:rsidRPr="00F46452">
        <w:rPr>
          <w:rFonts w:ascii="Calibri" w:hAnsi="Calibri" w:cs="Arial"/>
          <w:b/>
          <w:bCs/>
        </w:rPr>
        <w:t>Bap’Si</w:t>
      </w:r>
      <w:proofErr w:type="spellEnd"/>
      <w:r w:rsidR="00F46452" w:rsidRPr="00F46452">
        <w:rPr>
          <w:rFonts w:ascii="Calibri" w:hAnsi="Calibri" w:cs="Arial"/>
          <w:b/>
          <w:bCs/>
        </w:rPr>
        <w:t xml:space="preserve"> électrique double débit</w:t>
      </w:r>
      <w:r w:rsidR="001D5C59">
        <w:rPr>
          <w:rFonts w:ascii="Calibri" w:hAnsi="Calibri" w:cs="Arial"/>
          <w:b/>
          <w:bCs/>
        </w:rPr>
        <w:t xml:space="preserve"> </w:t>
      </w:r>
      <w:r w:rsidR="001D5C59" w:rsidRPr="001D5C59">
        <w:rPr>
          <w:rFonts w:ascii="Calibri" w:hAnsi="Calibri" w:cs="Arial"/>
        </w:rPr>
        <w:t>(version PUSH)</w:t>
      </w:r>
      <w:r w:rsidRPr="009314CC">
        <w:rPr>
          <w:rFonts w:ascii="Calibri" w:hAnsi="Calibri" w:cs="Arial"/>
        </w:rPr>
        <w:t xml:space="preserve">, avec commande du débit de pointe cuisine temporisé. </w:t>
      </w:r>
    </w:p>
    <w:p w14:paraId="3AF771D2" w14:textId="77777777" w:rsidR="00F210CB" w:rsidRPr="009314CC" w:rsidRDefault="00F210CB" w:rsidP="00F210CB">
      <w:pPr>
        <w:rPr>
          <w:rFonts w:ascii="Calibri" w:hAnsi="Calibri" w:cs="Arial"/>
        </w:rPr>
      </w:pPr>
      <w:r w:rsidRPr="009314CC">
        <w:rPr>
          <w:rFonts w:ascii="Calibri" w:hAnsi="Calibri" w:cs="Arial"/>
        </w:rPr>
        <w:t>Le débit de pointe sera actionné :</w:t>
      </w:r>
    </w:p>
    <w:p w14:paraId="41D661AD" w14:textId="396E4A36" w:rsidR="00F210CB" w:rsidRDefault="00F210CB" w:rsidP="00502CB2">
      <w:pPr>
        <w:pStyle w:val="Paragraphedeliste"/>
        <w:numPr>
          <w:ilvl w:val="0"/>
          <w:numId w:val="5"/>
        </w:numPr>
        <w:rPr>
          <w:rFonts w:ascii="Calibri" w:hAnsi="Calibri" w:cs="Arial"/>
        </w:rPr>
      </w:pPr>
      <w:proofErr w:type="gramStart"/>
      <w:r w:rsidRPr="009314CC">
        <w:rPr>
          <w:rFonts w:ascii="Calibri" w:hAnsi="Calibri" w:cs="Arial"/>
        </w:rPr>
        <w:t>par</w:t>
      </w:r>
      <w:proofErr w:type="gramEnd"/>
      <w:r w:rsidRPr="009314CC">
        <w:rPr>
          <w:rFonts w:ascii="Calibri" w:hAnsi="Calibri" w:cs="Arial"/>
        </w:rPr>
        <w:t xml:space="preserve"> commande électrique sous l’impulsion d’un </w:t>
      </w:r>
      <w:r w:rsidRPr="009314CC">
        <w:rPr>
          <w:rFonts w:ascii="Calibri" w:hAnsi="Calibri" w:cs="Arial"/>
          <w:b/>
        </w:rPr>
        <w:t>bouton poussoir</w:t>
      </w:r>
      <w:r w:rsidRPr="009314CC">
        <w:rPr>
          <w:rFonts w:ascii="Calibri" w:hAnsi="Calibri" w:cs="Arial"/>
        </w:rPr>
        <w:t>. L</w:t>
      </w:r>
      <w:r w:rsidR="00FD3FEC">
        <w:rPr>
          <w:rFonts w:ascii="Calibri" w:hAnsi="Calibri" w:cs="Arial"/>
        </w:rPr>
        <w:t>’</w:t>
      </w:r>
      <w:r w:rsidRPr="009314CC">
        <w:rPr>
          <w:rFonts w:ascii="Calibri" w:hAnsi="Calibri" w:cs="Arial"/>
        </w:rPr>
        <w:t>alimentation est assurée par l’intermédiaire d’une interface spécifique 230VAC/9VDC reliée au secteur,</w:t>
      </w:r>
    </w:p>
    <w:p w14:paraId="06C52734" w14:textId="7412FE7A" w:rsidR="00E73E75" w:rsidRPr="009314CC" w:rsidRDefault="00E73E75" w:rsidP="00502CB2">
      <w:pPr>
        <w:pStyle w:val="Paragraphedeliste"/>
        <w:numPr>
          <w:ilvl w:val="0"/>
          <w:numId w:val="5"/>
        </w:numPr>
        <w:rPr>
          <w:rFonts w:ascii="Calibri" w:hAnsi="Calibri" w:cs="Arial"/>
        </w:rPr>
      </w:pPr>
      <w:proofErr w:type="gramStart"/>
      <w:r>
        <w:rPr>
          <w:rFonts w:ascii="Calibri" w:hAnsi="Calibri" w:cs="Arial"/>
        </w:rPr>
        <w:t>la</w:t>
      </w:r>
      <w:proofErr w:type="gramEnd"/>
      <w:r>
        <w:rPr>
          <w:rFonts w:ascii="Calibri" w:hAnsi="Calibri" w:cs="Arial"/>
        </w:rPr>
        <w:t xml:space="preserve"> temporisation de </w:t>
      </w:r>
      <w:r w:rsidR="00EB5F13">
        <w:rPr>
          <w:rFonts w:ascii="Calibri" w:hAnsi="Calibri" w:cs="Arial"/>
        </w:rPr>
        <w:t xml:space="preserve">30 min est assurée par </w:t>
      </w:r>
      <w:r w:rsidR="00700DD4">
        <w:rPr>
          <w:rFonts w:ascii="Calibri" w:hAnsi="Calibri" w:cs="Arial"/>
        </w:rPr>
        <w:t xml:space="preserve">le même </w:t>
      </w:r>
      <w:r w:rsidR="00EB5F13" w:rsidRPr="00CF2121">
        <w:rPr>
          <w:rFonts w:ascii="Calibri" w:hAnsi="Calibri" w:cs="Arial"/>
          <w:b/>
          <w:bCs/>
        </w:rPr>
        <w:t>relais temporisateur double sortie</w:t>
      </w:r>
      <w:r w:rsidR="00CF2121">
        <w:rPr>
          <w:rFonts w:ascii="Calibri" w:hAnsi="Calibri" w:cs="Arial"/>
        </w:rPr>
        <w:t xml:space="preserve"> </w:t>
      </w:r>
      <w:r w:rsidR="00700DD4">
        <w:rPr>
          <w:rFonts w:ascii="Calibri" w:hAnsi="Calibri" w:cs="Arial"/>
        </w:rPr>
        <w:t>util</w:t>
      </w:r>
      <w:r w:rsidR="00B638BB">
        <w:rPr>
          <w:rFonts w:ascii="Calibri" w:hAnsi="Calibri" w:cs="Arial"/>
        </w:rPr>
        <w:t>i</w:t>
      </w:r>
      <w:r w:rsidR="00700DD4">
        <w:rPr>
          <w:rFonts w:ascii="Calibri" w:hAnsi="Calibri" w:cs="Arial"/>
        </w:rPr>
        <w:t xml:space="preserve">sé pour l’air </w:t>
      </w:r>
      <w:r w:rsidR="00FC5A80">
        <w:rPr>
          <w:rFonts w:ascii="Calibri" w:hAnsi="Calibri" w:cs="Arial"/>
        </w:rPr>
        <w:t>soufflé</w:t>
      </w:r>
      <w:r w:rsidR="00700DD4">
        <w:rPr>
          <w:rFonts w:ascii="Calibri" w:hAnsi="Calibri" w:cs="Arial"/>
        </w:rPr>
        <w:t xml:space="preserve"> et </w:t>
      </w:r>
      <w:r w:rsidR="00690655">
        <w:rPr>
          <w:rFonts w:ascii="Calibri" w:hAnsi="Calibri" w:cs="Arial"/>
        </w:rPr>
        <w:t xml:space="preserve">muni d’une embase spécifique de raccordement afin de la </w:t>
      </w:r>
      <w:r w:rsidR="00CF2121">
        <w:rPr>
          <w:rFonts w:ascii="Calibri" w:hAnsi="Calibri" w:cs="Arial"/>
        </w:rPr>
        <w:t>reli</w:t>
      </w:r>
      <w:r w:rsidR="00690655">
        <w:rPr>
          <w:rFonts w:ascii="Calibri" w:hAnsi="Calibri" w:cs="Arial"/>
        </w:rPr>
        <w:t>er</w:t>
      </w:r>
      <w:r w:rsidR="00CF2121">
        <w:rPr>
          <w:rFonts w:ascii="Calibri" w:hAnsi="Calibri" w:cs="Arial"/>
        </w:rPr>
        <w:t xml:space="preserve"> au bouton poussoir et à la </w:t>
      </w:r>
      <w:proofErr w:type="spellStart"/>
      <w:r w:rsidR="00CF2121">
        <w:rPr>
          <w:rFonts w:ascii="Calibri" w:hAnsi="Calibri" w:cs="Arial"/>
        </w:rPr>
        <w:t>Bap’Si</w:t>
      </w:r>
      <w:proofErr w:type="spellEnd"/>
      <w:r w:rsidR="00CF2121">
        <w:rPr>
          <w:rFonts w:ascii="Calibri" w:hAnsi="Calibri" w:cs="Arial"/>
        </w:rPr>
        <w:t xml:space="preserve"> double débit</w:t>
      </w:r>
      <w:r w:rsidR="00700DD4">
        <w:rPr>
          <w:rFonts w:ascii="Calibri" w:hAnsi="Calibri" w:cs="Arial"/>
        </w:rPr>
        <w:t xml:space="preserve"> (et d’autre part au registre </w:t>
      </w:r>
      <w:r w:rsidR="008F5B2F">
        <w:rPr>
          <w:rFonts w:ascii="Calibri" w:hAnsi="Calibri" w:cs="Arial"/>
        </w:rPr>
        <w:t>motorisé RMA</w:t>
      </w:r>
      <w:r w:rsidR="00700DD4">
        <w:rPr>
          <w:rFonts w:ascii="Calibri" w:hAnsi="Calibri" w:cs="Arial"/>
        </w:rPr>
        <w:t xml:space="preserve"> au </w:t>
      </w:r>
      <w:r w:rsidR="006E6FCB">
        <w:rPr>
          <w:rFonts w:ascii="Calibri" w:hAnsi="Calibri" w:cs="Arial"/>
        </w:rPr>
        <w:t>soufflage</w:t>
      </w:r>
      <w:r w:rsidR="00700DD4">
        <w:rPr>
          <w:rFonts w:ascii="Calibri" w:hAnsi="Calibri" w:cs="Arial"/>
        </w:rPr>
        <w:t>)</w:t>
      </w:r>
      <w:r w:rsidR="00CF2121">
        <w:rPr>
          <w:rFonts w:ascii="Calibri" w:hAnsi="Calibri" w:cs="Arial"/>
        </w:rPr>
        <w:t xml:space="preserve">. Le réglage de </w:t>
      </w:r>
      <w:r w:rsidR="00690655">
        <w:rPr>
          <w:rFonts w:ascii="Calibri" w:hAnsi="Calibri" w:cs="Arial"/>
        </w:rPr>
        <w:t>la durée se fera à l’installation.</w:t>
      </w:r>
    </w:p>
    <w:p w14:paraId="307996A0" w14:textId="77777777" w:rsidR="00C04F28" w:rsidRPr="009314CC" w:rsidRDefault="00C04F28" w:rsidP="00F210CB">
      <w:pPr>
        <w:rPr>
          <w:rFonts w:ascii="Calibri" w:hAnsi="Calibri" w:cs="Arial"/>
        </w:rPr>
      </w:pPr>
    </w:p>
    <w:p w14:paraId="0974F84A" w14:textId="0593F90A" w:rsidR="00DE7528" w:rsidRDefault="00F210CB" w:rsidP="00F210CB">
      <w:pPr>
        <w:rPr>
          <w:rFonts w:ascii="Calibri" w:hAnsi="Calibri" w:cs="Arial"/>
        </w:rPr>
      </w:pPr>
      <w:r w:rsidRPr="009314CC">
        <w:rPr>
          <w:rFonts w:ascii="Calibri" w:hAnsi="Calibri" w:cs="Arial"/>
        </w:rPr>
        <w:t>L</w:t>
      </w:r>
      <w:r w:rsidR="004A37F5">
        <w:rPr>
          <w:rFonts w:ascii="Calibri" w:hAnsi="Calibri" w:cs="Arial"/>
        </w:rPr>
        <w:t xml:space="preserve">’extraction </w:t>
      </w:r>
      <w:r w:rsidRPr="009314CC">
        <w:rPr>
          <w:rFonts w:ascii="Calibri" w:hAnsi="Calibri" w:cs="Arial"/>
        </w:rPr>
        <w:t xml:space="preserve">en </w:t>
      </w:r>
      <w:r w:rsidRPr="009314CC">
        <w:rPr>
          <w:rFonts w:ascii="Calibri" w:hAnsi="Calibri" w:cs="Arial"/>
          <w:b/>
        </w:rPr>
        <w:t>bain</w:t>
      </w:r>
      <w:r w:rsidRPr="009314CC">
        <w:rPr>
          <w:rFonts w:ascii="Calibri" w:hAnsi="Calibri" w:cs="Arial"/>
        </w:rPr>
        <w:t xml:space="preserve"> </w:t>
      </w:r>
      <w:r w:rsidR="004A37F5">
        <w:rPr>
          <w:rFonts w:ascii="Calibri" w:hAnsi="Calibri" w:cs="Arial"/>
        </w:rPr>
        <w:t xml:space="preserve">et </w:t>
      </w:r>
      <w:r w:rsidR="004A37F5" w:rsidRPr="004A37F5">
        <w:rPr>
          <w:rFonts w:ascii="Calibri" w:hAnsi="Calibri" w:cs="Arial"/>
          <w:b/>
          <w:bCs/>
        </w:rPr>
        <w:t>toilettes</w:t>
      </w:r>
      <w:r w:rsidR="004A37F5">
        <w:rPr>
          <w:rFonts w:ascii="Calibri" w:hAnsi="Calibri" w:cs="Arial"/>
        </w:rPr>
        <w:t xml:space="preserve"> (séparés ou non) </w:t>
      </w:r>
      <w:r w:rsidRPr="009314CC">
        <w:rPr>
          <w:rFonts w:ascii="Calibri" w:hAnsi="Calibri" w:cs="Arial"/>
        </w:rPr>
        <w:t>se</w:t>
      </w:r>
      <w:r w:rsidR="0091523E">
        <w:rPr>
          <w:rFonts w:ascii="Calibri" w:hAnsi="Calibri" w:cs="Arial"/>
        </w:rPr>
        <w:t xml:space="preserve"> fe</w:t>
      </w:r>
      <w:r w:rsidRPr="009314CC">
        <w:rPr>
          <w:rFonts w:ascii="Calibri" w:hAnsi="Calibri" w:cs="Arial"/>
        </w:rPr>
        <w:t>ra</w:t>
      </w:r>
      <w:r w:rsidR="00DE7528">
        <w:rPr>
          <w:rFonts w:ascii="Calibri" w:hAnsi="Calibri" w:cs="Arial"/>
        </w:rPr>
        <w:t> </w:t>
      </w:r>
      <w:r w:rsidR="0091523E">
        <w:rPr>
          <w:rFonts w:ascii="Calibri" w:hAnsi="Calibri" w:cs="Arial"/>
        </w:rPr>
        <w:t xml:space="preserve">via </w:t>
      </w:r>
      <w:r w:rsidR="00DE7528">
        <w:rPr>
          <w:rFonts w:ascii="Calibri" w:hAnsi="Calibri" w:cs="Arial"/>
        </w:rPr>
        <w:t>:</w:t>
      </w:r>
    </w:p>
    <w:p w14:paraId="7E048623" w14:textId="08B6B6CE" w:rsidR="00F210CB" w:rsidRPr="004574D6" w:rsidRDefault="0091523E" w:rsidP="00502CB2">
      <w:pPr>
        <w:pStyle w:val="Paragraphedeliste"/>
        <w:numPr>
          <w:ilvl w:val="0"/>
          <w:numId w:val="13"/>
        </w:numPr>
        <w:rPr>
          <w:rFonts w:ascii="Calibri" w:hAnsi="Calibri" w:cs="Arial"/>
          <w:bCs/>
        </w:rPr>
      </w:pPr>
      <w:proofErr w:type="gramStart"/>
      <w:r>
        <w:rPr>
          <w:rFonts w:ascii="Calibri" w:hAnsi="Calibri" w:cs="Arial"/>
        </w:rPr>
        <w:t>une</w:t>
      </w:r>
      <w:proofErr w:type="gramEnd"/>
      <w:r>
        <w:rPr>
          <w:rFonts w:ascii="Calibri" w:hAnsi="Calibri" w:cs="Arial"/>
        </w:rPr>
        <w:t xml:space="preserve"> bouche d’extraction </w:t>
      </w:r>
      <w:r w:rsidR="00604B00" w:rsidRPr="00DE7528">
        <w:rPr>
          <w:rFonts w:ascii="Calibri" w:hAnsi="Calibri" w:cs="Arial"/>
        </w:rPr>
        <w:t>autoréglable d</w:t>
      </w:r>
      <w:r w:rsidR="00F210CB" w:rsidRPr="00DE7528">
        <w:rPr>
          <w:rFonts w:ascii="Calibri" w:hAnsi="Calibri" w:cs="Arial"/>
        </w:rPr>
        <w:t xml:space="preserve">e type </w:t>
      </w:r>
      <w:proofErr w:type="spellStart"/>
      <w:r w:rsidR="00F210CB" w:rsidRPr="00DE7528">
        <w:rPr>
          <w:rFonts w:ascii="Calibri" w:hAnsi="Calibri" w:cs="Arial"/>
          <w:b/>
        </w:rPr>
        <w:t>B</w:t>
      </w:r>
      <w:r w:rsidR="00604B00" w:rsidRPr="00DE7528">
        <w:rPr>
          <w:rFonts w:ascii="Calibri" w:hAnsi="Calibri" w:cs="Arial"/>
          <w:b/>
        </w:rPr>
        <w:t>ap’Si</w:t>
      </w:r>
      <w:proofErr w:type="spellEnd"/>
      <w:r w:rsidR="001A0E60">
        <w:rPr>
          <w:rFonts w:ascii="Calibri" w:hAnsi="Calibri" w:cs="Arial"/>
          <w:b/>
        </w:rPr>
        <w:t xml:space="preserve"> </w:t>
      </w:r>
      <w:r w:rsidR="00604B00" w:rsidRPr="00DE7528">
        <w:rPr>
          <w:rFonts w:ascii="Calibri" w:hAnsi="Calibri" w:cs="Arial"/>
          <w:b/>
        </w:rPr>
        <w:t>modulo simple débit</w:t>
      </w:r>
      <w:r w:rsidR="004574D6">
        <w:rPr>
          <w:rFonts w:ascii="Calibri" w:hAnsi="Calibri" w:cs="Arial"/>
          <w:b/>
        </w:rPr>
        <w:t xml:space="preserve"> </w:t>
      </w:r>
      <w:r w:rsidR="004574D6" w:rsidRPr="004574D6">
        <w:rPr>
          <w:rFonts w:ascii="Calibri" w:hAnsi="Calibri" w:cs="Arial"/>
          <w:bCs/>
        </w:rPr>
        <w:t>(D1 ou D2 selon le débit demandé)</w:t>
      </w:r>
      <w:r w:rsidR="00F210CB" w:rsidRPr="004574D6">
        <w:rPr>
          <w:rFonts w:ascii="Calibri" w:hAnsi="Calibri" w:cs="Arial"/>
          <w:bCs/>
        </w:rPr>
        <w:t>.</w:t>
      </w:r>
    </w:p>
    <w:p w14:paraId="50765A6F" w14:textId="107CDE8B" w:rsidR="00DE7528" w:rsidRPr="00DE7528" w:rsidRDefault="00DE7528" w:rsidP="00502CB2">
      <w:pPr>
        <w:pStyle w:val="Paragraphedeliste"/>
        <w:numPr>
          <w:ilvl w:val="0"/>
          <w:numId w:val="13"/>
        </w:numPr>
        <w:rPr>
          <w:rFonts w:ascii="Calibri" w:hAnsi="Calibri" w:cs="Arial"/>
          <w:b/>
        </w:rPr>
      </w:pPr>
      <w:proofErr w:type="gramStart"/>
      <w:r w:rsidRPr="001A0E60">
        <w:rPr>
          <w:rFonts w:ascii="Calibri" w:hAnsi="Calibri" w:cs="Arial"/>
          <w:bCs/>
        </w:rPr>
        <w:t>ou</w:t>
      </w:r>
      <w:proofErr w:type="gramEnd"/>
      <w:r w:rsidRPr="001A0E60">
        <w:rPr>
          <w:rFonts w:ascii="Calibri" w:hAnsi="Calibri" w:cs="Arial"/>
          <w:bCs/>
        </w:rPr>
        <w:t xml:space="preserve"> </w:t>
      </w:r>
      <w:r w:rsidR="0091523E" w:rsidRPr="001A0E60">
        <w:rPr>
          <w:rFonts w:ascii="Calibri" w:hAnsi="Calibri" w:cs="Arial"/>
          <w:bCs/>
        </w:rPr>
        <w:t>un</w:t>
      </w:r>
      <w:r w:rsidR="001A0E60" w:rsidRPr="001A0E60">
        <w:rPr>
          <w:rFonts w:ascii="Calibri" w:hAnsi="Calibri" w:cs="Arial"/>
          <w:bCs/>
        </w:rPr>
        <w:t>e grille esthétique</w:t>
      </w:r>
      <w:r w:rsidR="001A0E60">
        <w:rPr>
          <w:rFonts w:ascii="Calibri" w:hAnsi="Calibri" w:cs="Arial"/>
          <w:b/>
        </w:rPr>
        <w:t xml:space="preserve"> </w:t>
      </w:r>
      <w:r w:rsidR="00BE06CE">
        <w:rPr>
          <w:rFonts w:ascii="Calibri" w:hAnsi="Calibri" w:cs="Arial"/>
          <w:b/>
        </w:rPr>
        <w:t xml:space="preserve">Aldes </w:t>
      </w:r>
      <w:proofErr w:type="spellStart"/>
      <w:r w:rsidR="001A0E60">
        <w:rPr>
          <w:rFonts w:ascii="Calibri" w:hAnsi="Calibri" w:cs="Arial"/>
          <w:b/>
        </w:rPr>
        <w:t>ColorLine</w:t>
      </w:r>
      <w:proofErr w:type="spellEnd"/>
      <w:r w:rsidR="001A0E60">
        <w:rPr>
          <w:rFonts w:ascii="Calibri" w:hAnsi="Calibri" w:cs="Arial"/>
          <w:b/>
        </w:rPr>
        <w:t>®</w:t>
      </w:r>
      <w:r w:rsidR="007E7C06">
        <w:rPr>
          <w:rFonts w:ascii="Calibri" w:hAnsi="Calibri" w:cs="Arial"/>
          <w:b/>
        </w:rPr>
        <w:t xml:space="preserve"> D125</w:t>
      </w:r>
      <w:r w:rsidR="001A0E60">
        <w:rPr>
          <w:rFonts w:ascii="Calibri" w:hAnsi="Calibri" w:cs="Arial"/>
          <w:b/>
        </w:rPr>
        <w:t xml:space="preserve"> </w:t>
      </w:r>
      <w:r w:rsidR="001A0E60" w:rsidRPr="001A0E60">
        <w:rPr>
          <w:rFonts w:ascii="Calibri" w:hAnsi="Calibri" w:cs="Arial"/>
          <w:bCs/>
        </w:rPr>
        <w:t>associé</w:t>
      </w:r>
      <w:r w:rsidR="007E7C06">
        <w:rPr>
          <w:rFonts w:ascii="Calibri" w:hAnsi="Calibri" w:cs="Arial"/>
          <w:bCs/>
        </w:rPr>
        <w:t>e</w:t>
      </w:r>
      <w:r w:rsidR="001A0E60" w:rsidRPr="001A0E60">
        <w:rPr>
          <w:rFonts w:ascii="Calibri" w:hAnsi="Calibri" w:cs="Arial"/>
          <w:bCs/>
        </w:rPr>
        <w:t xml:space="preserve"> à</w:t>
      </w:r>
      <w:r w:rsidR="001A0E60">
        <w:rPr>
          <w:rFonts w:ascii="Calibri" w:hAnsi="Calibri" w:cs="Arial"/>
          <w:b/>
        </w:rPr>
        <w:t xml:space="preserve"> un module de régulation à débit constant</w:t>
      </w:r>
      <w:r w:rsidR="00A422CC">
        <w:rPr>
          <w:rFonts w:ascii="Calibri" w:hAnsi="Calibri" w:cs="Arial"/>
          <w:b/>
        </w:rPr>
        <w:t xml:space="preserve"> de type Aldes MR Mono ou Modulo</w:t>
      </w:r>
      <w:r w:rsidR="007E7C06">
        <w:rPr>
          <w:rFonts w:ascii="Calibri" w:hAnsi="Calibri" w:cs="Arial"/>
          <w:b/>
        </w:rPr>
        <w:t xml:space="preserve"> D125</w:t>
      </w:r>
      <w:r w:rsidR="001A0E60">
        <w:rPr>
          <w:rFonts w:ascii="Calibri" w:hAnsi="Calibri" w:cs="Arial"/>
          <w:b/>
        </w:rPr>
        <w:t>.</w:t>
      </w:r>
    </w:p>
    <w:p w14:paraId="0E9ADA30" w14:textId="77777777" w:rsidR="00F210CB" w:rsidRPr="009314CC" w:rsidRDefault="00F210CB" w:rsidP="00F210CB">
      <w:pPr>
        <w:rPr>
          <w:rFonts w:ascii="Calibri" w:hAnsi="Calibri" w:cs="Arial"/>
        </w:rPr>
      </w:pPr>
    </w:p>
    <w:p w14:paraId="4FF400CC" w14:textId="758D7C6E" w:rsidR="00F210CB" w:rsidRDefault="00F210CB" w:rsidP="00F210CB">
      <w:pPr>
        <w:rPr>
          <w:rFonts w:ascii="Calibri" w:hAnsi="Calibri" w:cs="Arial"/>
        </w:rPr>
      </w:pPr>
      <w:r w:rsidRPr="009314CC">
        <w:rPr>
          <w:rFonts w:ascii="Calibri" w:hAnsi="Calibri" w:cs="Arial"/>
        </w:rPr>
        <w:t xml:space="preserve">La plage de pression de fonctionnement des bouches </w:t>
      </w:r>
      <w:proofErr w:type="spellStart"/>
      <w:r w:rsidRPr="009314CC">
        <w:rPr>
          <w:rFonts w:ascii="Calibri" w:hAnsi="Calibri" w:cs="Arial"/>
        </w:rPr>
        <w:t>B</w:t>
      </w:r>
      <w:r w:rsidR="004A37F5">
        <w:rPr>
          <w:rFonts w:ascii="Calibri" w:hAnsi="Calibri" w:cs="Arial"/>
        </w:rPr>
        <w:t>ap</w:t>
      </w:r>
      <w:r w:rsidR="00D7575F">
        <w:rPr>
          <w:rFonts w:ascii="Calibri" w:hAnsi="Calibri" w:cs="Arial"/>
        </w:rPr>
        <w:t>’Si</w:t>
      </w:r>
      <w:proofErr w:type="spellEnd"/>
      <w:r w:rsidR="00D7575F">
        <w:rPr>
          <w:rFonts w:ascii="Calibri" w:hAnsi="Calibri" w:cs="Arial"/>
        </w:rPr>
        <w:t xml:space="preserve"> </w:t>
      </w:r>
      <w:r w:rsidRPr="009314CC">
        <w:rPr>
          <w:rFonts w:ascii="Calibri" w:hAnsi="Calibri" w:cs="Arial"/>
        </w:rPr>
        <w:t xml:space="preserve">sera de </w:t>
      </w:r>
      <w:r w:rsidR="00D7575F">
        <w:rPr>
          <w:rFonts w:ascii="Calibri" w:hAnsi="Calibri" w:cs="Arial"/>
        </w:rPr>
        <w:t>5</w:t>
      </w:r>
      <w:r w:rsidRPr="009314CC">
        <w:rPr>
          <w:rFonts w:ascii="Calibri" w:hAnsi="Calibri" w:cs="Arial"/>
        </w:rPr>
        <w:t>0 à 160 Pa</w:t>
      </w:r>
      <w:r w:rsidR="00FD7B2E">
        <w:rPr>
          <w:rFonts w:ascii="Calibri" w:hAnsi="Calibri" w:cs="Arial"/>
        </w:rPr>
        <w:t xml:space="preserve"> et de la grille </w:t>
      </w:r>
      <w:proofErr w:type="spellStart"/>
      <w:r w:rsidR="00FD7B2E">
        <w:rPr>
          <w:rFonts w:ascii="Calibri" w:hAnsi="Calibri" w:cs="Arial"/>
        </w:rPr>
        <w:t>ColorLine</w:t>
      </w:r>
      <w:proofErr w:type="spellEnd"/>
      <w:r w:rsidR="00FD7B2E">
        <w:rPr>
          <w:rFonts w:ascii="Calibri" w:hAnsi="Calibri" w:cs="Arial"/>
        </w:rPr>
        <w:t>® + module MR de 50 à 200 Pa.</w:t>
      </w:r>
    </w:p>
    <w:p w14:paraId="6FA842C6" w14:textId="58BF7432" w:rsidR="00FD7B2E" w:rsidRDefault="00FD7B2E" w:rsidP="00F210CB">
      <w:pPr>
        <w:rPr>
          <w:rFonts w:ascii="Calibri" w:hAnsi="Calibri" w:cs="Arial"/>
        </w:rPr>
      </w:pPr>
    </w:p>
    <w:p w14:paraId="4E2A7A46" w14:textId="40D83065"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Les Modules de régulation seront circulaires en plastique M1 recyclable, sans composés chlorés (sans PVC). Ils comprendront</w:t>
      </w:r>
      <w:r w:rsidR="00A422CC">
        <w:rPr>
          <w:rFonts w:asciiTheme="minorHAnsi" w:hAnsiTheme="minorHAnsi" w:cstheme="minorHAnsi"/>
          <w:color w:val="000000"/>
        </w:rPr>
        <w:t xml:space="preserve"> </w:t>
      </w:r>
      <w:r w:rsidRPr="00532769">
        <w:rPr>
          <w:rFonts w:asciiTheme="minorHAnsi" w:hAnsiTheme="minorHAnsi" w:cstheme="minorHAnsi"/>
          <w:color w:val="000000"/>
        </w:rPr>
        <w:t>:</w:t>
      </w:r>
    </w:p>
    <w:p w14:paraId="4EA1A9DE" w14:textId="2115EA9A"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 xml:space="preserve">- </w:t>
      </w:r>
      <w:r w:rsidR="00A422CC">
        <w:rPr>
          <w:rFonts w:asciiTheme="minorHAnsi" w:hAnsiTheme="minorHAnsi" w:cstheme="minorHAnsi"/>
          <w:color w:val="000000"/>
        </w:rPr>
        <w:t>Pour les version</w:t>
      </w:r>
      <w:r w:rsidR="0030674C">
        <w:rPr>
          <w:rFonts w:asciiTheme="minorHAnsi" w:hAnsiTheme="minorHAnsi" w:cstheme="minorHAnsi"/>
          <w:color w:val="000000"/>
        </w:rPr>
        <w:t>s</w:t>
      </w:r>
      <w:r w:rsidR="00A422CC">
        <w:rPr>
          <w:rFonts w:asciiTheme="minorHAnsi" w:hAnsiTheme="minorHAnsi" w:cstheme="minorHAnsi"/>
          <w:color w:val="000000"/>
        </w:rPr>
        <w:t xml:space="preserve"> Modulo uniquement : un s</w:t>
      </w:r>
      <w:r w:rsidRPr="00532769">
        <w:rPr>
          <w:rFonts w:asciiTheme="minorHAnsi" w:hAnsiTheme="minorHAnsi" w:cstheme="minorHAnsi"/>
          <w:color w:val="000000"/>
        </w:rPr>
        <w:t xml:space="preserve">ystème mécanique de réglage du débit </w:t>
      </w:r>
      <w:r w:rsidR="00A422CC">
        <w:rPr>
          <w:rFonts w:asciiTheme="minorHAnsi" w:hAnsiTheme="minorHAnsi" w:cstheme="minorHAnsi"/>
          <w:color w:val="000000"/>
        </w:rPr>
        <w:t>sans outil r</w:t>
      </w:r>
      <w:r w:rsidRPr="00532769">
        <w:rPr>
          <w:rFonts w:asciiTheme="minorHAnsi" w:hAnsiTheme="minorHAnsi" w:cstheme="minorHAnsi"/>
          <w:color w:val="000000"/>
        </w:rPr>
        <w:t>éalisé par une bague rotative graduée,</w:t>
      </w:r>
    </w:p>
    <w:p w14:paraId="2AFE8CB5" w14:textId="0AB331C9"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 xml:space="preserve">- </w:t>
      </w:r>
      <w:r w:rsidR="00BE06CE">
        <w:rPr>
          <w:rFonts w:asciiTheme="minorHAnsi" w:hAnsiTheme="minorHAnsi" w:cstheme="minorHAnsi"/>
          <w:color w:val="000000"/>
        </w:rPr>
        <w:t>Un s</w:t>
      </w:r>
      <w:r w:rsidRPr="00532769">
        <w:rPr>
          <w:rFonts w:asciiTheme="minorHAnsi" w:hAnsiTheme="minorHAnsi" w:cstheme="minorHAnsi"/>
          <w:color w:val="000000"/>
        </w:rPr>
        <w:t>ystème de régulation de débit consistant à limiter et maintenir le débit grâce à une membrane en silicone.</w:t>
      </w:r>
    </w:p>
    <w:p w14:paraId="366C8421" w14:textId="7E901863" w:rsidR="003545FA" w:rsidRPr="00532769"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Leur installation devra être possible à la fois en conduit et en piquage dans n'importe quelle position</w:t>
      </w:r>
      <w:r w:rsidR="00BE06CE">
        <w:rPr>
          <w:rFonts w:asciiTheme="minorHAnsi" w:hAnsiTheme="minorHAnsi" w:cstheme="minorHAnsi"/>
          <w:color w:val="000000"/>
        </w:rPr>
        <w:t xml:space="preserve"> à une distance minimale de </w:t>
      </w:r>
      <w:r w:rsidR="007E7C06">
        <w:rPr>
          <w:rFonts w:asciiTheme="minorHAnsi" w:hAnsiTheme="minorHAnsi" w:cstheme="minorHAnsi"/>
          <w:color w:val="000000"/>
        </w:rPr>
        <w:t xml:space="preserve">125 mm de la grille </w:t>
      </w:r>
      <w:proofErr w:type="spellStart"/>
      <w:r w:rsidR="007E7C06">
        <w:rPr>
          <w:rFonts w:asciiTheme="minorHAnsi" w:hAnsiTheme="minorHAnsi" w:cstheme="minorHAnsi"/>
          <w:color w:val="000000"/>
        </w:rPr>
        <w:t>ColorLine</w:t>
      </w:r>
      <w:proofErr w:type="spellEnd"/>
      <w:r w:rsidR="007E7C06">
        <w:rPr>
          <w:rFonts w:asciiTheme="minorHAnsi" w:hAnsiTheme="minorHAnsi" w:cstheme="minorHAnsi"/>
          <w:color w:val="000000"/>
        </w:rPr>
        <w:t>®</w:t>
      </w:r>
      <w:r w:rsidRPr="00532769">
        <w:rPr>
          <w:rFonts w:asciiTheme="minorHAnsi" w:hAnsiTheme="minorHAnsi" w:cstheme="minorHAnsi"/>
          <w:color w:val="000000"/>
        </w:rPr>
        <w:t>.</w:t>
      </w:r>
    </w:p>
    <w:p w14:paraId="336F1A2D" w14:textId="77777777" w:rsidR="00A422CC" w:rsidRDefault="003545FA" w:rsidP="003545FA">
      <w:pPr>
        <w:autoSpaceDE w:val="0"/>
        <w:autoSpaceDN w:val="0"/>
        <w:adjustRightInd w:val="0"/>
        <w:rPr>
          <w:rFonts w:asciiTheme="minorHAnsi" w:hAnsiTheme="minorHAnsi" w:cstheme="minorHAnsi"/>
          <w:color w:val="000000"/>
        </w:rPr>
      </w:pPr>
      <w:r w:rsidRPr="00532769">
        <w:rPr>
          <w:rFonts w:asciiTheme="minorHAnsi" w:hAnsiTheme="minorHAnsi" w:cstheme="minorHAnsi"/>
          <w:color w:val="000000"/>
        </w:rPr>
        <w:t xml:space="preserve">Leur maintien dans le conduit et leur étanchéité devront être assurés par un joint d’étanchéité double lèvres en élastomère. </w:t>
      </w:r>
    </w:p>
    <w:p w14:paraId="6AB211AA" w14:textId="77777777" w:rsidR="00C47824" w:rsidRPr="009314CC" w:rsidRDefault="00C47824" w:rsidP="00F210CB">
      <w:pPr>
        <w:rPr>
          <w:rFonts w:ascii="Calibri" w:hAnsi="Calibri" w:cs="Arial"/>
        </w:rPr>
      </w:pPr>
    </w:p>
    <w:p w14:paraId="6E8D30E7" w14:textId="2FC69A44" w:rsidR="00F210CB" w:rsidRPr="009314CC" w:rsidRDefault="00F210CB" w:rsidP="00F210CB">
      <w:pPr>
        <w:rPr>
          <w:rFonts w:ascii="Calibri" w:hAnsi="Calibri" w:cs="Arial"/>
        </w:rPr>
      </w:pPr>
      <w:r w:rsidRPr="009314CC">
        <w:rPr>
          <w:rFonts w:ascii="Calibri" w:hAnsi="Calibri" w:cs="Arial"/>
        </w:rPr>
        <w:t xml:space="preserve">Les </w:t>
      </w:r>
      <w:r w:rsidR="0008665C">
        <w:rPr>
          <w:rFonts w:ascii="Calibri" w:hAnsi="Calibri" w:cs="Arial"/>
        </w:rPr>
        <w:t xml:space="preserve">terminaux </w:t>
      </w:r>
      <w:r w:rsidRPr="009314CC">
        <w:rPr>
          <w:rFonts w:ascii="Calibri" w:hAnsi="Calibri" w:cs="Arial"/>
        </w:rPr>
        <w:t>d’extraction seront placés en partie haute des pièces techniques, au minimum à 1,80 m du sol et à 20 cm (à partir de l’axe de la bouche d’extraction) de toute paroi ou obstacle comme l’exige le NF DTU 68.3 P1 1-2 §7.3.1</w:t>
      </w:r>
    </w:p>
    <w:p w14:paraId="3999FD56" w14:textId="77777777" w:rsidR="00F210CB" w:rsidRPr="009314CC" w:rsidRDefault="00F210CB" w:rsidP="00F210CB">
      <w:pPr>
        <w:rPr>
          <w:rFonts w:ascii="Calibri" w:hAnsi="Calibri" w:cs="Arial"/>
        </w:rPr>
      </w:pPr>
      <w:r w:rsidRPr="009314CC">
        <w:rPr>
          <w:rFonts w:ascii="Calibri" w:hAnsi="Calibri" w:cs="Arial"/>
        </w:rPr>
        <w:t>Leur implantation sera conduite, à l’étude, pour que leur accès soit aisé par l’utilisateur, quel que soit l’implantation des futurs meubles.</w:t>
      </w:r>
    </w:p>
    <w:p w14:paraId="6398A9FA" w14:textId="77777777" w:rsidR="00F210CB" w:rsidRPr="00F210CB" w:rsidRDefault="00F210CB" w:rsidP="00F210CB">
      <w:pPr>
        <w:rPr>
          <w:rFonts w:ascii="Calibri" w:hAnsi="Calibri" w:cs="Arial"/>
          <w:color w:val="FFC000"/>
        </w:rPr>
      </w:pPr>
    </w:p>
    <w:p w14:paraId="72BDBE93" w14:textId="66803460" w:rsidR="00F210CB" w:rsidRPr="00451AF6" w:rsidRDefault="00F210CB" w:rsidP="00F210CB">
      <w:pPr>
        <w:rPr>
          <w:rFonts w:ascii="Calibri" w:hAnsi="Calibri" w:cs="Arial"/>
        </w:rPr>
      </w:pPr>
      <w:r w:rsidRPr="00451AF6">
        <w:rPr>
          <w:rFonts w:ascii="Calibri" w:hAnsi="Calibri" w:cs="Arial"/>
        </w:rPr>
        <w:t xml:space="preserve">Les </w:t>
      </w:r>
      <w:r w:rsidR="0008665C">
        <w:rPr>
          <w:rFonts w:ascii="Calibri" w:hAnsi="Calibri" w:cs="Arial"/>
        </w:rPr>
        <w:t>terminaux</w:t>
      </w:r>
      <w:r w:rsidRPr="00451AF6">
        <w:rPr>
          <w:rFonts w:ascii="Calibri" w:hAnsi="Calibri" w:cs="Arial"/>
        </w:rPr>
        <w:t xml:space="preserve"> d’extraction seront très faciles à entretenir et devront comporter une notice d’information et d’entretien pour l’utilisateur.</w:t>
      </w:r>
    </w:p>
    <w:p w14:paraId="7444F6AC" w14:textId="77777777" w:rsidR="00A6740F" w:rsidRDefault="00A6740F" w:rsidP="00A6740F">
      <w:pPr>
        <w:rPr>
          <w:rFonts w:ascii="Calibri" w:hAnsi="Calibri" w:cs="Arial"/>
        </w:rPr>
      </w:pPr>
    </w:p>
    <w:p w14:paraId="14B82CA2" w14:textId="470B993E" w:rsidR="00A6740F" w:rsidRPr="001446EF" w:rsidRDefault="00A6740F" w:rsidP="00A6740F">
      <w:pPr>
        <w:rPr>
          <w:rFonts w:ascii="Calibri" w:hAnsi="Calibri" w:cs="Arial"/>
        </w:rPr>
      </w:pPr>
      <w:r w:rsidRPr="001446EF">
        <w:rPr>
          <w:rFonts w:ascii="Calibri" w:hAnsi="Calibri" w:cs="Arial"/>
        </w:rPr>
        <w:t xml:space="preserve">Les </w:t>
      </w:r>
      <w:r w:rsidR="0008665C">
        <w:rPr>
          <w:rFonts w:ascii="Calibri" w:hAnsi="Calibri" w:cs="Arial"/>
        </w:rPr>
        <w:t>terminaux</w:t>
      </w:r>
      <w:r w:rsidRPr="001446EF">
        <w:rPr>
          <w:rFonts w:ascii="Calibri" w:hAnsi="Calibri" w:cs="Arial"/>
        </w:rPr>
        <w:t xml:space="preserve"> d’extraction devront satisfaire aux exigences acoustiques de l’arrêté du 30/06/99 :</w:t>
      </w:r>
    </w:p>
    <w:p w14:paraId="7894F7F9" w14:textId="77777777" w:rsidR="00A6740F" w:rsidRPr="001446EF" w:rsidRDefault="00A6740F" w:rsidP="00502CB2">
      <w:pPr>
        <w:numPr>
          <w:ilvl w:val="0"/>
          <w:numId w:val="3"/>
        </w:numPr>
        <w:autoSpaceDE w:val="0"/>
        <w:autoSpaceDN w:val="0"/>
        <w:adjustRightInd w:val="0"/>
        <w:jc w:val="both"/>
        <w:rPr>
          <w:rFonts w:ascii="Calibri" w:hAnsi="Calibri" w:cs="Arial"/>
        </w:rPr>
      </w:pPr>
      <w:r w:rsidRPr="001446EF">
        <w:rPr>
          <w:rFonts w:ascii="Calibri" w:hAnsi="Calibri" w:cs="Arial"/>
        </w:rPr>
        <w:t>Le niveau de pression acoustique engendré par l’installation de VMC en position de débit minimal doit être tel que :</w:t>
      </w:r>
    </w:p>
    <w:p w14:paraId="05FA0359" w14:textId="77777777" w:rsidR="00A6740F" w:rsidRPr="001446EF" w:rsidRDefault="00A6740F" w:rsidP="00502CB2">
      <w:pPr>
        <w:numPr>
          <w:ilvl w:val="0"/>
          <w:numId w:val="4"/>
        </w:numPr>
        <w:autoSpaceDE w:val="0"/>
        <w:autoSpaceDN w:val="0"/>
        <w:adjustRightInd w:val="0"/>
        <w:jc w:val="both"/>
        <w:rPr>
          <w:rFonts w:ascii="Calibri" w:hAnsi="Calibri" w:cs="Arial"/>
        </w:rPr>
      </w:pPr>
      <w:proofErr w:type="spellStart"/>
      <w:r w:rsidRPr="001446EF">
        <w:rPr>
          <w:rFonts w:ascii="Calibri" w:hAnsi="Calibri" w:cs="Arial"/>
        </w:rPr>
        <w:t>Ln</w:t>
      </w:r>
      <w:r w:rsidRPr="001446EF">
        <w:rPr>
          <w:rFonts w:ascii="Calibri" w:hAnsi="Calibri" w:cs="Arial"/>
          <w:vertAlign w:val="subscript"/>
        </w:rPr>
        <w:t>AT</w:t>
      </w:r>
      <w:proofErr w:type="spellEnd"/>
      <w:r w:rsidRPr="001446EF">
        <w:rPr>
          <w:rFonts w:ascii="Calibri" w:hAnsi="Calibri" w:cs="Arial"/>
        </w:rPr>
        <w:t xml:space="preserve"> </w:t>
      </w:r>
      <w:r w:rsidRPr="001446EF">
        <w:rPr>
          <w:rFonts w:ascii="Symbol" w:eastAsia="Symbol" w:hAnsi="Symbol" w:cs="Symbol"/>
        </w:rPr>
        <w:t>£</w:t>
      </w:r>
      <w:r w:rsidRPr="001446EF">
        <w:rPr>
          <w:rFonts w:ascii="Calibri" w:hAnsi="Calibri" w:cs="Arial"/>
        </w:rPr>
        <w:t xml:space="preserve"> 30 dB(A) en pièce principale,</w:t>
      </w:r>
    </w:p>
    <w:p w14:paraId="635F126B" w14:textId="77777777" w:rsidR="00A6740F" w:rsidRPr="001446EF" w:rsidRDefault="00A6740F" w:rsidP="00502CB2">
      <w:pPr>
        <w:numPr>
          <w:ilvl w:val="0"/>
          <w:numId w:val="4"/>
        </w:numPr>
        <w:autoSpaceDE w:val="0"/>
        <w:autoSpaceDN w:val="0"/>
        <w:adjustRightInd w:val="0"/>
        <w:jc w:val="both"/>
        <w:rPr>
          <w:rFonts w:ascii="Calibri" w:hAnsi="Calibri" w:cs="Arial"/>
        </w:rPr>
      </w:pPr>
      <w:proofErr w:type="spellStart"/>
      <w:proofErr w:type="gramStart"/>
      <w:r w:rsidRPr="001446EF">
        <w:rPr>
          <w:rFonts w:ascii="Calibri" w:hAnsi="Calibri" w:cs="Arial"/>
        </w:rPr>
        <w:t>Ln</w:t>
      </w:r>
      <w:r w:rsidRPr="001446EF">
        <w:rPr>
          <w:rFonts w:ascii="Calibri" w:hAnsi="Calibri" w:cs="Arial"/>
          <w:vertAlign w:val="subscript"/>
        </w:rPr>
        <w:t>AT</w:t>
      </w:r>
      <w:proofErr w:type="spellEnd"/>
      <w:r w:rsidRPr="001446EF">
        <w:rPr>
          <w:rFonts w:ascii="Calibri" w:hAnsi="Calibri" w:cs="Arial"/>
        </w:rPr>
        <w:t xml:space="preserve">  </w:t>
      </w:r>
      <w:r w:rsidRPr="001446EF">
        <w:rPr>
          <w:rFonts w:ascii="Symbol" w:eastAsia="Symbol" w:hAnsi="Symbol" w:cs="Symbol"/>
        </w:rPr>
        <w:t>£</w:t>
      </w:r>
      <w:proofErr w:type="gramEnd"/>
      <w:r w:rsidRPr="001446EF">
        <w:rPr>
          <w:rFonts w:ascii="Calibri" w:hAnsi="Calibri" w:cs="Arial"/>
        </w:rPr>
        <w:t xml:space="preserve"> 35 dB(A) en pièce technique,</w:t>
      </w:r>
    </w:p>
    <w:p w14:paraId="51528FB3" w14:textId="77777777" w:rsidR="00A6740F" w:rsidRPr="001446EF" w:rsidRDefault="00A6740F" w:rsidP="00A6740F">
      <w:pPr>
        <w:rPr>
          <w:rFonts w:ascii="Calibri" w:hAnsi="Calibri" w:cs="Arial"/>
        </w:rPr>
      </w:pPr>
      <w:r w:rsidRPr="001446EF">
        <w:rPr>
          <w:rFonts w:ascii="Calibri" w:hAnsi="Calibri" w:cs="Arial"/>
        </w:rPr>
        <w:tab/>
      </w:r>
      <w:proofErr w:type="gramStart"/>
      <w:r w:rsidRPr="001446EF">
        <w:rPr>
          <w:rFonts w:ascii="Calibri" w:hAnsi="Calibri" w:cs="Arial"/>
        </w:rPr>
        <w:t>où</w:t>
      </w:r>
      <w:proofErr w:type="gramEnd"/>
      <w:r w:rsidRPr="001446EF">
        <w:rPr>
          <w:rFonts w:ascii="Calibri" w:hAnsi="Calibri" w:cs="Arial"/>
        </w:rPr>
        <w:t xml:space="preserve"> </w:t>
      </w:r>
      <w:proofErr w:type="spellStart"/>
      <w:r w:rsidRPr="001446EF">
        <w:rPr>
          <w:rFonts w:ascii="Calibri" w:hAnsi="Calibri" w:cs="Arial"/>
        </w:rPr>
        <w:t>Ln</w:t>
      </w:r>
      <w:r w:rsidRPr="001446EF">
        <w:rPr>
          <w:rFonts w:ascii="Calibri" w:hAnsi="Calibri" w:cs="Arial"/>
          <w:vertAlign w:val="subscript"/>
        </w:rPr>
        <w:t>AT</w:t>
      </w:r>
      <w:proofErr w:type="spellEnd"/>
      <w:r w:rsidRPr="001446EF">
        <w:rPr>
          <w:rFonts w:ascii="Calibri" w:hAnsi="Calibri" w:cs="Arial"/>
        </w:rPr>
        <w:t xml:space="preserve"> est le niveau de pression acoustique résultant dans la pièce considérée,</w:t>
      </w:r>
    </w:p>
    <w:p w14:paraId="0A0C1CBA" w14:textId="28E28269" w:rsidR="00C04F28" w:rsidRDefault="00C04F28" w:rsidP="00A6740F">
      <w:pPr>
        <w:rPr>
          <w:rFonts w:ascii="Calibri" w:hAnsi="Calibri" w:cs="Arial"/>
        </w:rPr>
      </w:pPr>
    </w:p>
    <w:p w14:paraId="47852A9B" w14:textId="20A710C0" w:rsidR="00A6740F" w:rsidRPr="00504940" w:rsidRDefault="00A6740F" w:rsidP="00A6740F">
      <w:pPr>
        <w:rPr>
          <w:rFonts w:ascii="Calibri" w:hAnsi="Calibri" w:cs="Arial"/>
          <w:u w:val="single"/>
        </w:rPr>
      </w:pPr>
      <w:r w:rsidRPr="00504940">
        <w:rPr>
          <w:rFonts w:ascii="Calibri" w:hAnsi="Calibri" w:cs="Arial"/>
          <w:u w:val="single"/>
        </w:rPr>
        <w:t>Exigences acoustiques des bouches d’extraction en cuisine :</w:t>
      </w:r>
    </w:p>
    <w:p w14:paraId="5AC04EF4" w14:textId="77777777" w:rsidR="00A6740F" w:rsidRDefault="00A6740F" w:rsidP="00A6740F">
      <w:pPr>
        <w:rPr>
          <w:rFonts w:ascii="Calibri" w:hAnsi="Calibri" w:cs="Arial"/>
          <w:u w:val="single"/>
        </w:rPr>
      </w:pPr>
    </w:p>
    <w:tbl>
      <w:tblPr>
        <w:tblStyle w:val="Grilledutableau"/>
        <w:tblW w:w="96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688"/>
        <w:gridCol w:w="140"/>
        <w:gridCol w:w="3021"/>
      </w:tblGrid>
      <w:tr w:rsidR="00A6740F" w14:paraId="6BF086E0" w14:textId="77777777" w:rsidTr="00C471DA">
        <w:trPr>
          <w:trHeight w:val="245"/>
        </w:trPr>
        <w:tc>
          <w:tcPr>
            <w:tcW w:w="2835" w:type="dxa"/>
            <w:vMerge w:val="restart"/>
            <w:tcBorders>
              <w:top w:val="single" w:sz="4" w:space="0" w:color="auto"/>
            </w:tcBorders>
          </w:tcPr>
          <w:p w14:paraId="1EA1CDE5" w14:textId="77777777" w:rsidR="00A6740F" w:rsidRPr="002B5DEC" w:rsidRDefault="00A6740F" w:rsidP="00F234FB">
            <w:pPr>
              <w:autoSpaceDE/>
              <w:autoSpaceDN/>
              <w:adjustRightInd/>
              <w:jc w:val="center"/>
              <w:rPr>
                <w:rFonts w:ascii="Calibri" w:hAnsi="Calibri" w:cs="Arial"/>
                <w:b/>
                <w:bCs/>
                <w:color w:val="002060"/>
                <w:u w:val="single"/>
              </w:rPr>
            </w:pPr>
            <w:r w:rsidRPr="002B5DEC">
              <w:rPr>
                <w:rFonts w:ascii="Calibri" w:hAnsi="Calibri" w:cs="Arial"/>
                <w:b/>
                <w:bCs/>
                <w:color w:val="002060"/>
                <w:u w:val="single"/>
              </w:rPr>
              <w:t>Type de cuisine (de surface S)</w:t>
            </w:r>
          </w:p>
        </w:tc>
        <w:tc>
          <w:tcPr>
            <w:tcW w:w="6849" w:type="dxa"/>
            <w:gridSpan w:val="3"/>
            <w:tcBorders>
              <w:top w:val="single" w:sz="4" w:space="0" w:color="auto"/>
              <w:bottom w:val="nil"/>
            </w:tcBorders>
          </w:tcPr>
          <w:p w14:paraId="40648935" w14:textId="77777777" w:rsidR="00A6740F" w:rsidRPr="002B5DEC" w:rsidRDefault="00A6740F" w:rsidP="00F234FB">
            <w:pPr>
              <w:autoSpaceDE/>
              <w:autoSpaceDN/>
              <w:adjustRightInd/>
              <w:spacing w:line="360" w:lineRule="auto"/>
              <w:jc w:val="center"/>
              <w:rPr>
                <w:rFonts w:ascii="Calibri" w:hAnsi="Calibri" w:cs="Arial"/>
                <w:b/>
                <w:bCs/>
                <w:color w:val="002060"/>
                <w:u w:val="single"/>
              </w:rPr>
            </w:pPr>
            <w:r w:rsidRPr="002B5DEC">
              <w:rPr>
                <w:rFonts w:ascii="Calibri" w:hAnsi="Calibri" w:cs="Arial"/>
                <w:b/>
                <w:bCs/>
                <w:color w:val="002060"/>
                <w:u w:val="single"/>
              </w:rPr>
              <w:t>Collecteur commun à deux cuisines superposées</w:t>
            </w:r>
          </w:p>
        </w:tc>
      </w:tr>
      <w:tr w:rsidR="00A6740F" w14:paraId="17B289CC" w14:textId="77777777" w:rsidTr="00C471DA">
        <w:trPr>
          <w:trHeight w:val="245"/>
        </w:trPr>
        <w:tc>
          <w:tcPr>
            <w:tcW w:w="2835" w:type="dxa"/>
            <w:vMerge/>
            <w:tcBorders>
              <w:bottom w:val="single" w:sz="4" w:space="0" w:color="auto"/>
            </w:tcBorders>
          </w:tcPr>
          <w:p w14:paraId="05732A4D" w14:textId="77777777" w:rsidR="00A6740F" w:rsidRPr="002B5DEC" w:rsidRDefault="00A6740F" w:rsidP="00F234FB">
            <w:pPr>
              <w:autoSpaceDE/>
              <w:autoSpaceDN/>
              <w:adjustRightInd/>
              <w:jc w:val="center"/>
              <w:rPr>
                <w:rFonts w:ascii="Calibri" w:hAnsi="Calibri" w:cs="Arial"/>
                <w:b/>
                <w:bCs/>
                <w:color w:val="002060"/>
                <w:u w:val="single"/>
              </w:rPr>
            </w:pPr>
          </w:p>
        </w:tc>
        <w:tc>
          <w:tcPr>
            <w:tcW w:w="3688" w:type="dxa"/>
            <w:tcBorders>
              <w:top w:val="nil"/>
              <w:bottom w:val="single" w:sz="4" w:space="0" w:color="auto"/>
            </w:tcBorders>
          </w:tcPr>
          <w:p w14:paraId="2E2A873E" w14:textId="77777777" w:rsidR="00A6740F" w:rsidRPr="002B5DEC" w:rsidRDefault="00A6740F" w:rsidP="00F234FB">
            <w:pPr>
              <w:autoSpaceDE/>
              <w:autoSpaceDN/>
              <w:adjustRightInd/>
              <w:ind w:left="-705"/>
              <w:jc w:val="center"/>
              <w:rPr>
                <w:rFonts w:ascii="Calibri" w:hAnsi="Calibri" w:cs="Arial"/>
                <w:b/>
                <w:bCs/>
                <w:color w:val="002060"/>
                <w:u w:val="single"/>
              </w:rPr>
            </w:pPr>
            <w:r w:rsidRPr="002B5DEC">
              <w:rPr>
                <w:rFonts w:ascii="Calibri" w:hAnsi="Calibri" w:cs="Arial"/>
                <w:color w:val="002060"/>
              </w:rPr>
              <w:t xml:space="preserve">Collecteur </w:t>
            </w:r>
            <w:r w:rsidRPr="002B5DEC">
              <w:rPr>
                <w:rFonts w:ascii="Calibri" w:hAnsi="Calibri" w:cs="Calibri"/>
                <w:color w:val="002060"/>
              </w:rPr>
              <w:t>Ø</w:t>
            </w:r>
            <w:r w:rsidRPr="002B5DEC">
              <w:rPr>
                <w:rFonts w:ascii="Calibri" w:hAnsi="Calibri" w:cs="Arial"/>
                <w:color w:val="002060"/>
              </w:rPr>
              <w:t xml:space="preserve"> </w:t>
            </w:r>
            <w:r w:rsidRPr="002B5DEC">
              <w:rPr>
                <w:rFonts w:ascii="Calibri" w:hAnsi="Calibri" w:cs="Calibri"/>
                <w:color w:val="002060"/>
              </w:rPr>
              <w:t>≥</w:t>
            </w:r>
            <w:r w:rsidRPr="002B5DEC">
              <w:rPr>
                <w:rFonts w:ascii="Calibri" w:hAnsi="Calibri" w:cs="Arial"/>
                <w:color w:val="002060"/>
              </w:rPr>
              <w:t>315 mm</w:t>
            </w:r>
          </w:p>
        </w:tc>
        <w:tc>
          <w:tcPr>
            <w:tcW w:w="3161" w:type="dxa"/>
            <w:gridSpan w:val="2"/>
            <w:tcBorders>
              <w:top w:val="nil"/>
              <w:bottom w:val="single" w:sz="4" w:space="0" w:color="auto"/>
            </w:tcBorders>
          </w:tcPr>
          <w:p w14:paraId="30932300" w14:textId="77777777" w:rsidR="00A6740F" w:rsidRPr="002B5DEC" w:rsidRDefault="00A6740F" w:rsidP="00F234FB">
            <w:pPr>
              <w:autoSpaceDE/>
              <w:autoSpaceDN/>
              <w:adjustRightInd/>
              <w:ind w:left="-675"/>
              <w:jc w:val="center"/>
              <w:rPr>
                <w:rFonts w:ascii="Calibri" w:hAnsi="Calibri" w:cs="Arial"/>
                <w:b/>
                <w:bCs/>
                <w:color w:val="002060"/>
                <w:u w:val="single"/>
              </w:rPr>
            </w:pPr>
            <w:r w:rsidRPr="002B5DEC">
              <w:rPr>
                <w:rFonts w:ascii="Calibri" w:hAnsi="Calibri" w:cs="Arial"/>
                <w:color w:val="002060"/>
              </w:rPr>
              <w:t xml:space="preserve">Collecteur </w:t>
            </w:r>
            <w:r w:rsidRPr="002B5DEC">
              <w:rPr>
                <w:rFonts w:ascii="Calibri" w:hAnsi="Calibri" w:cs="Calibri"/>
                <w:color w:val="002060"/>
              </w:rPr>
              <w:t>Ø</w:t>
            </w:r>
            <w:r w:rsidRPr="002B5DEC">
              <w:rPr>
                <w:rFonts w:ascii="Calibri" w:hAnsi="Calibri" w:cs="Arial"/>
                <w:color w:val="002060"/>
              </w:rPr>
              <w:t xml:space="preserve"> 200 ou 250 mm</w:t>
            </w:r>
          </w:p>
        </w:tc>
      </w:tr>
      <w:tr w:rsidR="00A6740F" w14:paraId="10B3FA8B" w14:textId="77777777" w:rsidTr="00C471DA">
        <w:trPr>
          <w:trHeight w:val="278"/>
        </w:trPr>
        <w:tc>
          <w:tcPr>
            <w:tcW w:w="2835" w:type="dxa"/>
            <w:tcBorders>
              <w:top w:val="single" w:sz="4" w:space="0" w:color="auto"/>
            </w:tcBorders>
          </w:tcPr>
          <w:p w14:paraId="375D25EF"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Cuisine fermée</w:t>
            </w:r>
          </w:p>
        </w:tc>
        <w:tc>
          <w:tcPr>
            <w:tcW w:w="3828" w:type="dxa"/>
            <w:gridSpan w:val="2"/>
            <w:tcBorders>
              <w:top w:val="single" w:sz="4" w:space="0" w:color="auto"/>
            </w:tcBorders>
          </w:tcPr>
          <w:p w14:paraId="0B851EF7" w14:textId="77777777" w:rsidR="00A6740F" w:rsidRPr="002B5DEC" w:rsidRDefault="00A6740F" w:rsidP="00F234FB">
            <w:pPr>
              <w:autoSpaceDE/>
              <w:autoSpaceDN/>
              <w:adjustRightInd/>
              <w:jc w:val="left"/>
              <w:rPr>
                <w:rFonts w:ascii="Calibri" w:hAnsi="Calibri" w:cs="Arial"/>
                <w:color w:val="002060"/>
              </w:rPr>
            </w:pPr>
          </w:p>
        </w:tc>
        <w:tc>
          <w:tcPr>
            <w:tcW w:w="3021" w:type="dxa"/>
            <w:tcBorders>
              <w:top w:val="single" w:sz="4" w:space="0" w:color="auto"/>
            </w:tcBorders>
          </w:tcPr>
          <w:p w14:paraId="0D0194BE" w14:textId="77777777" w:rsidR="00A6740F" w:rsidRPr="002B5DEC" w:rsidRDefault="00A6740F" w:rsidP="00F234FB">
            <w:pPr>
              <w:autoSpaceDE/>
              <w:autoSpaceDN/>
              <w:adjustRightInd/>
              <w:jc w:val="left"/>
              <w:rPr>
                <w:rFonts w:ascii="Calibri" w:hAnsi="Calibri" w:cs="Arial"/>
                <w:color w:val="002060"/>
              </w:rPr>
            </w:pPr>
          </w:p>
        </w:tc>
      </w:tr>
      <w:tr w:rsidR="00A6740F" w:rsidRPr="00E24972" w14:paraId="50BD4BBF" w14:textId="77777777" w:rsidTr="00F234FB">
        <w:tc>
          <w:tcPr>
            <w:tcW w:w="2835" w:type="dxa"/>
            <w:tcBorders>
              <w:bottom w:val="nil"/>
            </w:tcBorders>
          </w:tcPr>
          <w:p w14:paraId="639F5ED7" w14:textId="77777777" w:rsidR="00A6740F" w:rsidRPr="002B5DEC" w:rsidRDefault="00A6740F" w:rsidP="00F234FB">
            <w:pPr>
              <w:autoSpaceDE/>
              <w:autoSpaceDN/>
              <w:adjustRightInd/>
              <w:ind w:right="607"/>
              <w:jc w:val="left"/>
              <w:rPr>
                <w:rFonts w:ascii="Calibri" w:hAnsi="Calibri" w:cs="Arial"/>
                <w:color w:val="002060"/>
              </w:rPr>
            </w:pPr>
            <w:r w:rsidRPr="002B5DEC">
              <w:rPr>
                <w:rFonts w:ascii="Calibri" w:hAnsi="Calibri" w:cs="Arial"/>
                <w:color w:val="002060"/>
              </w:rPr>
              <w:t xml:space="preserve">S </w:t>
            </w:r>
            <w:r w:rsidRPr="002B5DEC">
              <w:rPr>
                <w:rFonts w:ascii="Calibri" w:hAnsi="Calibri" w:cs="Calibri"/>
                <w:color w:val="002060"/>
              </w:rPr>
              <w:t>≤</w:t>
            </w:r>
            <w:r w:rsidRPr="002B5DEC">
              <w:rPr>
                <w:rFonts w:ascii="Calibri" w:hAnsi="Calibri" w:cs="Arial"/>
                <w:color w:val="002060"/>
              </w:rPr>
              <w:t xml:space="preserve"> 10 m</w:t>
            </w:r>
            <w:r w:rsidRPr="002B5DEC">
              <w:rPr>
                <w:rFonts w:ascii="Calibri" w:hAnsi="Calibri" w:cs="Arial"/>
                <w:color w:val="002060"/>
                <w:vertAlign w:val="superscript"/>
              </w:rPr>
              <w:t>2</w:t>
            </w:r>
          </w:p>
        </w:tc>
        <w:tc>
          <w:tcPr>
            <w:tcW w:w="3828" w:type="dxa"/>
            <w:gridSpan w:val="2"/>
            <w:tcBorders>
              <w:bottom w:val="nil"/>
            </w:tcBorders>
          </w:tcPr>
          <w:p w14:paraId="74064EB8"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ESA 5</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36</w:t>
            </w:r>
          </w:p>
          <w:p w14:paraId="712FE2CA" w14:textId="77777777" w:rsidR="00A6740F" w:rsidRPr="00E452A4" w:rsidRDefault="00A6740F" w:rsidP="00E24972">
            <w:pPr>
              <w:ind w:left="30"/>
              <w:rPr>
                <w:rFonts w:ascii="Calibri" w:hAnsi="Calibri" w:cs="Arial"/>
                <w:sz w:val="10"/>
                <w:szCs w:val="10"/>
              </w:rPr>
            </w:pPr>
          </w:p>
        </w:tc>
        <w:tc>
          <w:tcPr>
            <w:tcW w:w="3021" w:type="dxa"/>
            <w:tcBorders>
              <w:bottom w:val="nil"/>
            </w:tcBorders>
          </w:tcPr>
          <w:p w14:paraId="551C60B5"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5</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36</w:t>
            </w:r>
          </w:p>
          <w:p w14:paraId="3CB6ED60" w14:textId="31E0B69D" w:rsidR="00A6740F" w:rsidRPr="008A6B71" w:rsidRDefault="00A6740F" w:rsidP="00F234FB">
            <w:pPr>
              <w:autoSpaceDE/>
              <w:autoSpaceDN/>
              <w:adjustRightInd/>
              <w:jc w:val="left"/>
              <w:rPr>
                <w:rFonts w:ascii="Calibri" w:hAnsi="Calibri" w:cs="Arial"/>
                <w:lang w:val="es-ES"/>
              </w:rPr>
            </w:pPr>
          </w:p>
        </w:tc>
      </w:tr>
      <w:tr w:rsidR="00A6740F" w:rsidRPr="00E24972" w14:paraId="1246E31D" w14:textId="77777777" w:rsidTr="00F234FB">
        <w:tc>
          <w:tcPr>
            <w:tcW w:w="2835" w:type="dxa"/>
            <w:tcBorders>
              <w:top w:val="nil"/>
              <w:bottom w:val="single" w:sz="4" w:space="0" w:color="auto"/>
            </w:tcBorders>
          </w:tcPr>
          <w:p w14:paraId="090FD05B"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S &gt; 10 m</w:t>
            </w:r>
            <w:r w:rsidRPr="002B5DEC">
              <w:rPr>
                <w:rFonts w:ascii="Calibri" w:hAnsi="Calibri" w:cs="Arial"/>
                <w:color w:val="002060"/>
                <w:vertAlign w:val="superscript"/>
              </w:rPr>
              <w:t>2</w:t>
            </w:r>
          </w:p>
        </w:tc>
        <w:tc>
          <w:tcPr>
            <w:tcW w:w="3828" w:type="dxa"/>
            <w:gridSpan w:val="2"/>
            <w:tcBorders>
              <w:top w:val="nil"/>
              <w:bottom w:val="single" w:sz="4" w:space="0" w:color="auto"/>
            </w:tcBorders>
          </w:tcPr>
          <w:p w14:paraId="3EB8F11A"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ESA 4</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38</w:t>
            </w:r>
          </w:p>
          <w:p w14:paraId="01340607" w14:textId="77777777" w:rsidR="00A6740F" w:rsidRPr="00E452A4" w:rsidRDefault="00A6740F" w:rsidP="00E24972">
            <w:pPr>
              <w:ind w:left="30"/>
              <w:rPr>
                <w:rFonts w:ascii="Calibri" w:hAnsi="Calibri" w:cs="Arial"/>
                <w:sz w:val="10"/>
                <w:szCs w:val="10"/>
              </w:rPr>
            </w:pPr>
          </w:p>
        </w:tc>
        <w:tc>
          <w:tcPr>
            <w:tcW w:w="3021" w:type="dxa"/>
            <w:tcBorders>
              <w:top w:val="nil"/>
              <w:bottom w:val="single" w:sz="4" w:space="0" w:color="auto"/>
            </w:tcBorders>
          </w:tcPr>
          <w:p w14:paraId="43D7F0DE"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4</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38</w:t>
            </w:r>
          </w:p>
          <w:p w14:paraId="4E404293" w14:textId="14CA6567" w:rsidR="00A6740F" w:rsidRPr="008A6B71" w:rsidRDefault="00A6740F" w:rsidP="00F234FB">
            <w:pPr>
              <w:autoSpaceDE/>
              <w:autoSpaceDN/>
              <w:adjustRightInd/>
              <w:jc w:val="left"/>
              <w:rPr>
                <w:rFonts w:ascii="Calibri" w:hAnsi="Calibri" w:cs="Arial"/>
                <w:lang w:val="es-ES"/>
              </w:rPr>
            </w:pPr>
          </w:p>
        </w:tc>
      </w:tr>
      <w:tr w:rsidR="00A6740F" w14:paraId="1D1B9410" w14:textId="77777777" w:rsidTr="00C471DA">
        <w:trPr>
          <w:trHeight w:val="342"/>
        </w:trPr>
        <w:tc>
          <w:tcPr>
            <w:tcW w:w="2835" w:type="dxa"/>
            <w:tcBorders>
              <w:top w:val="single" w:sz="4" w:space="0" w:color="auto"/>
            </w:tcBorders>
          </w:tcPr>
          <w:p w14:paraId="44837D9E"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Cuisine ouverte sur séjour</w:t>
            </w:r>
          </w:p>
        </w:tc>
        <w:tc>
          <w:tcPr>
            <w:tcW w:w="3828" w:type="dxa"/>
            <w:gridSpan w:val="2"/>
            <w:tcBorders>
              <w:top w:val="single" w:sz="4" w:space="0" w:color="auto"/>
            </w:tcBorders>
          </w:tcPr>
          <w:p w14:paraId="0376E514" w14:textId="77777777" w:rsidR="00A6740F" w:rsidRPr="006B34F0" w:rsidRDefault="00A6740F" w:rsidP="00F234FB">
            <w:pPr>
              <w:autoSpaceDE/>
              <w:autoSpaceDN/>
              <w:adjustRightInd/>
              <w:jc w:val="left"/>
              <w:rPr>
                <w:rFonts w:ascii="Calibri" w:hAnsi="Calibri" w:cs="Arial"/>
              </w:rPr>
            </w:pPr>
          </w:p>
        </w:tc>
        <w:tc>
          <w:tcPr>
            <w:tcW w:w="3021" w:type="dxa"/>
            <w:tcBorders>
              <w:top w:val="single" w:sz="4" w:space="0" w:color="auto"/>
            </w:tcBorders>
          </w:tcPr>
          <w:p w14:paraId="033ED91B" w14:textId="77777777" w:rsidR="00A6740F" w:rsidRPr="006B34F0" w:rsidRDefault="00A6740F" w:rsidP="00F234FB">
            <w:pPr>
              <w:autoSpaceDE/>
              <w:autoSpaceDN/>
              <w:adjustRightInd/>
              <w:jc w:val="left"/>
              <w:rPr>
                <w:rFonts w:ascii="Calibri" w:hAnsi="Calibri" w:cs="Arial"/>
              </w:rPr>
            </w:pPr>
          </w:p>
        </w:tc>
      </w:tr>
      <w:tr w:rsidR="00A6740F" w:rsidRPr="00E24972" w14:paraId="06E913FB" w14:textId="77777777" w:rsidTr="00F234FB">
        <w:tc>
          <w:tcPr>
            <w:tcW w:w="2835" w:type="dxa"/>
          </w:tcPr>
          <w:p w14:paraId="460BE695"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S &lt; 20 m</w:t>
            </w:r>
            <w:r w:rsidRPr="002B5DEC">
              <w:rPr>
                <w:rFonts w:ascii="Calibri" w:hAnsi="Calibri" w:cs="Arial"/>
                <w:color w:val="002060"/>
                <w:vertAlign w:val="superscript"/>
              </w:rPr>
              <w:t>2</w:t>
            </w:r>
          </w:p>
        </w:tc>
        <w:tc>
          <w:tcPr>
            <w:tcW w:w="3828" w:type="dxa"/>
            <w:gridSpan w:val="2"/>
          </w:tcPr>
          <w:p w14:paraId="5199B885"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ESA 6</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34</w:t>
            </w:r>
          </w:p>
          <w:p w14:paraId="2CB033A0" w14:textId="77777777" w:rsidR="00A6740F" w:rsidRPr="003F069B" w:rsidRDefault="00A6740F" w:rsidP="00E24972">
            <w:pPr>
              <w:ind w:left="30"/>
              <w:rPr>
                <w:rFonts w:ascii="Calibri" w:hAnsi="Calibri" w:cs="Arial"/>
                <w:sz w:val="10"/>
                <w:szCs w:val="10"/>
              </w:rPr>
            </w:pPr>
          </w:p>
        </w:tc>
        <w:tc>
          <w:tcPr>
            <w:tcW w:w="3021" w:type="dxa"/>
          </w:tcPr>
          <w:p w14:paraId="7EB93E1D"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6</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34</w:t>
            </w:r>
          </w:p>
          <w:p w14:paraId="2390D932" w14:textId="70C06613" w:rsidR="00A6740F" w:rsidRPr="008A6B71" w:rsidRDefault="00A6740F" w:rsidP="00F234FB">
            <w:pPr>
              <w:autoSpaceDE/>
              <w:autoSpaceDN/>
              <w:adjustRightInd/>
              <w:jc w:val="left"/>
              <w:rPr>
                <w:rFonts w:ascii="Calibri" w:hAnsi="Calibri" w:cs="Arial"/>
                <w:lang w:val="es-ES"/>
              </w:rPr>
            </w:pPr>
          </w:p>
        </w:tc>
      </w:tr>
      <w:tr w:rsidR="00A6740F" w:rsidRPr="00E24972" w14:paraId="0946FB11" w14:textId="77777777" w:rsidTr="00F234FB">
        <w:tc>
          <w:tcPr>
            <w:tcW w:w="2835" w:type="dxa"/>
          </w:tcPr>
          <w:p w14:paraId="36B03C3B"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20</w:t>
            </w:r>
            <w:r>
              <w:rPr>
                <w:rFonts w:ascii="Calibri" w:hAnsi="Calibri" w:cs="Arial"/>
                <w:color w:val="002060"/>
              </w:rPr>
              <w:t xml:space="preserve"> </w:t>
            </w:r>
            <w:r w:rsidRPr="002B5DEC">
              <w:rPr>
                <w:rFonts w:ascii="Calibri" w:hAnsi="Calibri" w:cs="Arial"/>
                <w:color w:val="002060"/>
              </w:rPr>
              <w:t>≤</w:t>
            </w:r>
            <w:r>
              <w:rPr>
                <w:rFonts w:ascii="Calibri" w:hAnsi="Calibri" w:cs="Calibri"/>
                <w:color w:val="002060"/>
              </w:rPr>
              <w:t xml:space="preserve"> </w:t>
            </w:r>
            <w:r w:rsidRPr="002B5DEC">
              <w:rPr>
                <w:rFonts w:ascii="Calibri" w:hAnsi="Calibri" w:cs="Calibri"/>
                <w:color w:val="002060"/>
              </w:rPr>
              <w:t>S</w:t>
            </w:r>
            <w:r w:rsidRPr="002B5DEC">
              <w:rPr>
                <w:rFonts w:ascii="Calibri" w:hAnsi="Calibri" w:cs="Arial"/>
                <w:color w:val="002060"/>
              </w:rPr>
              <w:t xml:space="preserve"> &lt; 30 m</w:t>
            </w:r>
            <w:r w:rsidRPr="002B5DEC">
              <w:rPr>
                <w:rFonts w:ascii="Calibri" w:hAnsi="Calibri" w:cs="Arial"/>
                <w:color w:val="002060"/>
                <w:vertAlign w:val="superscript"/>
              </w:rPr>
              <w:t>2</w:t>
            </w:r>
          </w:p>
        </w:tc>
        <w:tc>
          <w:tcPr>
            <w:tcW w:w="3828" w:type="dxa"/>
            <w:gridSpan w:val="2"/>
          </w:tcPr>
          <w:p w14:paraId="2203782E" w14:textId="77777777" w:rsidR="00A6740F" w:rsidRDefault="00A6740F" w:rsidP="00F234FB">
            <w:pPr>
              <w:autoSpaceDE/>
              <w:autoSpaceDN/>
              <w:adjustRightInd/>
              <w:ind w:left="30"/>
              <w:jc w:val="left"/>
              <w:rPr>
                <w:rFonts w:ascii="Calibri" w:hAnsi="Calibri" w:cs="Calibri"/>
              </w:rPr>
            </w:pPr>
            <w:r w:rsidRPr="006B34F0">
              <w:rPr>
                <w:rFonts w:ascii="Calibri" w:hAnsi="Calibri" w:cs="Arial"/>
                <w:b/>
                <w:bCs/>
              </w:rPr>
              <w:t xml:space="preserve">ESA </w:t>
            </w:r>
            <w:r>
              <w:rPr>
                <w:rFonts w:ascii="Calibri" w:hAnsi="Calibri" w:cs="Arial"/>
                <w:b/>
                <w:bCs/>
              </w:rPr>
              <w:t>5</w:t>
            </w:r>
            <w:r>
              <w:rPr>
                <w:rFonts w:ascii="Calibri" w:hAnsi="Calibri" w:cs="Arial"/>
              </w:rPr>
              <w:t> : L</w:t>
            </w:r>
            <w:r w:rsidRPr="006A3B2C">
              <w:rPr>
                <w:rFonts w:ascii="Calibri" w:hAnsi="Calibri" w:cs="Arial"/>
                <w:vertAlign w:val="subscript"/>
              </w:rPr>
              <w:t>w</w:t>
            </w:r>
            <w:r>
              <w:rPr>
                <w:rFonts w:ascii="Calibri" w:hAnsi="Calibri" w:cs="Arial"/>
              </w:rPr>
              <w:t xml:space="preserve"> </w:t>
            </w:r>
            <w:r>
              <w:rPr>
                <w:rFonts w:ascii="Calibri" w:hAnsi="Calibri" w:cs="Calibri"/>
              </w:rPr>
              <w:t>≤ 36</w:t>
            </w:r>
          </w:p>
          <w:p w14:paraId="28947645" w14:textId="77777777" w:rsidR="00A6740F" w:rsidRPr="003F069B" w:rsidRDefault="00A6740F" w:rsidP="00E24972">
            <w:pPr>
              <w:ind w:left="30"/>
              <w:rPr>
                <w:rFonts w:ascii="Calibri" w:hAnsi="Calibri" w:cs="Arial"/>
                <w:sz w:val="10"/>
                <w:szCs w:val="10"/>
              </w:rPr>
            </w:pPr>
          </w:p>
        </w:tc>
        <w:tc>
          <w:tcPr>
            <w:tcW w:w="3021" w:type="dxa"/>
          </w:tcPr>
          <w:p w14:paraId="628A1041" w14:textId="77777777" w:rsidR="00A6740F" w:rsidRPr="008A6B71" w:rsidRDefault="00A6740F" w:rsidP="00F234FB">
            <w:pPr>
              <w:autoSpaceDE/>
              <w:autoSpaceDN/>
              <w:adjustRightInd/>
              <w:jc w:val="left"/>
              <w:rPr>
                <w:rFonts w:ascii="Calibri" w:hAnsi="Calibri" w:cs="Calibri"/>
                <w:lang w:val="es-ES"/>
              </w:rPr>
            </w:pPr>
            <w:r w:rsidRPr="008A6B71">
              <w:rPr>
                <w:rFonts w:ascii="Calibri" w:hAnsi="Calibri" w:cs="Arial"/>
                <w:b/>
                <w:bCs/>
                <w:lang w:val="es-ES"/>
              </w:rPr>
              <w:t>ESA 5</w:t>
            </w:r>
            <w:proofErr w:type="gramStart"/>
            <w:r w:rsidRPr="008A6B71">
              <w:rPr>
                <w:rFonts w:ascii="Calibri" w:hAnsi="Calibri" w:cs="Arial"/>
                <w:b/>
                <w:bCs/>
                <w:lang w:val="es-ES"/>
              </w:rPr>
              <w:t>+</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36</w:t>
            </w:r>
          </w:p>
          <w:p w14:paraId="659E69A0" w14:textId="2018EAEE" w:rsidR="00A6740F" w:rsidRPr="008A6B71" w:rsidRDefault="00A6740F" w:rsidP="00F234FB">
            <w:pPr>
              <w:autoSpaceDE/>
              <w:autoSpaceDN/>
              <w:adjustRightInd/>
              <w:jc w:val="left"/>
              <w:rPr>
                <w:rFonts w:ascii="Calibri" w:hAnsi="Calibri" w:cs="Arial"/>
                <w:lang w:val="es-ES"/>
              </w:rPr>
            </w:pPr>
          </w:p>
        </w:tc>
      </w:tr>
      <w:tr w:rsidR="00A6740F" w:rsidRPr="00E24972" w14:paraId="3851EAC4" w14:textId="77777777" w:rsidTr="00F234FB">
        <w:tc>
          <w:tcPr>
            <w:tcW w:w="2835" w:type="dxa"/>
          </w:tcPr>
          <w:p w14:paraId="031A69C9" w14:textId="77777777" w:rsidR="00A6740F" w:rsidRPr="002B5DEC" w:rsidRDefault="00A6740F" w:rsidP="00F234FB">
            <w:pPr>
              <w:autoSpaceDE/>
              <w:autoSpaceDN/>
              <w:adjustRightInd/>
              <w:jc w:val="left"/>
              <w:rPr>
                <w:rFonts w:ascii="Calibri" w:hAnsi="Calibri" w:cs="Arial"/>
                <w:color w:val="002060"/>
              </w:rPr>
            </w:pPr>
            <w:r w:rsidRPr="002B5DEC">
              <w:rPr>
                <w:rFonts w:ascii="Calibri" w:hAnsi="Calibri" w:cs="Arial"/>
                <w:color w:val="002060"/>
              </w:rPr>
              <w:t>S ≥</w:t>
            </w:r>
            <w:r w:rsidRPr="002B5DEC">
              <w:rPr>
                <w:rFonts w:ascii="Calibri" w:hAnsi="Calibri" w:cs="Calibri"/>
                <w:color w:val="002060"/>
              </w:rPr>
              <w:t xml:space="preserve"> </w:t>
            </w:r>
            <w:r>
              <w:rPr>
                <w:rFonts w:ascii="Calibri" w:hAnsi="Calibri" w:cs="Calibri"/>
                <w:color w:val="002060"/>
              </w:rPr>
              <w:t>3</w:t>
            </w:r>
            <w:r w:rsidRPr="002B5DEC">
              <w:rPr>
                <w:rFonts w:ascii="Calibri" w:hAnsi="Calibri" w:cs="Arial"/>
                <w:color w:val="002060"/>
              </w:rPr>
              <w:t>0 m</w:t>
            </w:r>
            <w:r w:rsidRPr="002B5DEC">
              <w:rPr>
                <w:rFonts w:ascii="Calibri" w:hAnsi="Calibri" w:cs="Arial"/>
                <w:color w:val="002060"/>
                <w:vertAlign w:val="superscript"/>
              </w:rPr>
              <w:t>2</w:t>
            </w:r>
          </w:p>
        </w:tc>
        <w:tc>
          <w:tcPr>
            <w:tcW w:w="3828" w:type="dxa"/>
            <w:gridSpan w:val="2"/>
          </w:tcPr>
          <w:p w14:paraId="2758F6BF" w14:textId="77777777" w:rsidR="00A6740F" w:rsidRPr="008A6B71" w:rsidRDefault="00A6740F" w:rsidP="00F234FB">
            <w:pPr>
              <w:autoSpaceDE/>
              <w:autoSpaceDN/>
              <w:adjustRightInd/>
              <w:ind w:left="30"/>
              <w:jc w:val="left"/>
              <w:rPr>
                <w:rFonts w:ascii="Calibri" w:hAnsi="Calibri" w:cs="Calibri"/>
                <w:lang w:val="es-ES"/>
              </w:rPr>
            </w:pPr>
            <w:r w:rsidRPr="008A6B71">
              <w:rPr>
                <w:rFonts w:ascii="Calibri" w:hAnsi="Calibri" w:cs="Arial"/>
                <w:b/>
                <w:bCs/>
                <w:lang w:val="es-ES"/>
              </w:rPr>
              <w:t xml:space="preserve">ESA </w:t>
            </w:r>
            <w:proofErr w:type="gramStart"/>
            <w:r w:rsidRPr="008A6B71">
              <w:rPr>
                <w:rFonts w:ascii="Calibri" w:hAnsi="Calibri" w:cs="Arial"/>
                <w:b/>
                <w:bCs/>
                <w:lang w:val="es-ES"/>
              </w:rPr>
              <w:t>4</w:t>
            </w:r>
            <w:r w:rsidRPr="008A6B71">
              <w:rPr>
                <w:rFonts w:ascii="Calibri" w:hAnsi="Calibri" w:cs="Arial"/>
                <w:lang w:val="es-ES"/>
              </w:rPr>
              <w:t> :</w:t>
            </w:r>
            <w:proofErr w:type="gramEnd"/>
            <w:r w:rsidRPr="008A6B71">
              <w:rPr>
                <w:rFonts w:ascii="Calibri" w:hAnsi="Calibri" w:cs="Arial"/>
                <w:lang w:val="es-ES"/>
              </w:rPr>
              <w:t xml:space="preserve"> </w:t>
            </w:r>
            <w:proofErr w:type="spellStart"/>
            <w:r w:rsidRPr="008A6B71">
              <w:rPr>
                <w:rFonts w:ascii="Calibri" w:hAnsi="Calibri" w:cs="Arial"/>
                <w:lang w:val="es-ES"/>
              </w:rPr>
              <w:t>L</w:t>
            </w:r>
            <w:r w:rsidRPr="008A6B71">
              <w:rPr>
                <w:rFonts w:ascii="Calibri" w:hAnsi="Calibri" w:cs="Arial"/>
                <w:vertAlign w:val="subscript"/>
                <w:lang w:val="es-ES"/>
              </w:rPr>
              <w:t>w</w:t>
            </w:r>
            <w:proofErr w:type="spellEnd"/>
            <w:r w:rsidRPr="008A6B71">
              <w:rPr>
                <w:rFonts w:ascii="Calibri" w:hAnsi="Calibri" w:cs="Arial"/>
                <w:lang w:val="es-ES"/>
              </w:rPr>
              <w:t xml:space="preserve"> </w:t>
            </w:r>
            <w:r w:rsidRPr="008A6B71">
              <w:rPr>
                <w:rFonts w:ascii="Calibri" w:hAnsi="Calibri" w:cs="Calibri"/>
                <w:lang w:val="es-ES"/>
              </w:rPr>
              <w:t>≤ 38</w:t>
            </w:r>
          </w:p>
          <w:p w14:paraId="1AFED61B" w14:textId="3F838BC1" w:rsidR="00A6740F" w:rsidRPr="008A6B71" w:rsidRDefault="00A6740F" w:rsidP="00F234FB">
            <w:pPr>
              <w:autoSpaceDE/>
              <w:autoSpaceDN/>
              <w:adjustRightInd/>
              <w:ind w:left="30"/>
              <w:jc w:val="left"/>
              <w:rPr>
                <w:rFonts w:ascii="Calibri" w:hAnsi="Calibri" w:cs="Arial"/>
                <w:lang w:val="es-ES"/>
              </w:rPr>
            </w:pPr>
          </w:p>
        </w:tc>
        <w:tc>
          <w:tcPr>
            <w:tcW w:w="3021" w:type="dxa"/>
          </w:tcPr>
          <w:p w14:paraId="3D6896AF" w14:textId="77777777" w:rsidR="00A6740F" w:rsidRPr="00E24972" w:rsidRDefault="00A6740F" w:rsidP="00F234FB">
            <w:pPr>
              <w:autoSpaceDE/>
              <w:autoSpaceDN/>
              <w:adjustRightInd/>
              <w:jc w:val="left"/>
              <w:rPr>
                <w:rFonts w:ascii="Calibri" w:hAnsi="Calibri" w:cs="Calibri"/>
                <w:lang w:val="es-ES"/>
              </w:rPr>
            </w:pPr>
            <w:r w:rsidRPr="00E24972">
              <w:rPr>
                <w:rFonts w:ascii="Calibri" w:hAnsi="Calibri" w:cs="Arial"/>
                <w:b/>
                <w:bCs/>
                <w:lang w:val="es-ES"/>
              </w:rPr>
              <w:t>ESA 4</w:t>
            </w:r>
            <w:proofErr w:type="gramStart"/>
            <w:r w:rsidRPr="00E24972">
              <w:rPr>
                <w:rFonts w:ascii="Calibri" w:hAnsi="Calibri" w:cs="Arial"/>
                <w:b/>
                <w:bCs/>
                <w:lang w:val="es-ES"/>
              </w:rPr>
              <w:t>+</w:t>
            </w:r>
            <w:r w:rsidRPr="00E24972">
              <w:rPr>
                <w:rFonts w:ascii="Calibri" w:hAnsi="Calibri" w:cs="Arial"/>
                <w:lang w:val="es-ES"/>
              </w:rPr>
              <w:t> :</w:t>
            </w:r>
            <w:proofErr w:type="gramEnd"/>
            <w:r w:rsidRPr="00E24972">
              <w:rPr>
                <w:rFonts w:ascii="Calibri" w:hAnsi="Calibri" w:cs="Arial"/>
                <w:lang w:val="es-ES"/>
              </w:rPr>
              <w:t xml:space="preserve"> </w:t>
            </w:r>
            <w:proofErr w:type="spellStart"/>
            <w:r w:rsidRPr="00E24972">
              <w:rPr>
                <w:rFonts w:ascii="Calibri" w:hAnsi="Calibri" w:cs="Arial"/>
                <w:lang w:val="es-ES"/>
              </w:rPr>
              <w:t>L</w:t>
            </w:r>
            <w:r w:rsidRPr="00E24972">
              <w:rPr>
                <w:rFonts w:ascii="Calibri" w:hAnsi="Calibri" w:cs="Arial"/>
                <w:vertAlign w:val="subscript"/>
                <w:lang w:val="es-ES"/>
              </w:rPr>
              <w:t>w</w:t>
            </w:r>
            <w:proofErr w:type="spellEnd"/>
            <w:r w:rsidRPr="00E24972">
              <w:rPr>
                <w:rFonts w:ascii="Calibri" w:hAnsi="Calibri" w:cs="Arial"/>
                <w:lang w:val="es-ES"/>
              </w:rPr>
              <w:t xml:space="preserve"> </w:t>
            </w:r>
            <w:r w:rsidRPr="00E24972">
              <w:rPr>
                <w:rFonts w:ascii="Calibri" w:hAnsi="Calibri" w:cs="Calibri"/>
                <w:lang w:val="es-ES"/>
              </w:rPr>
              <w:t>≤ 38</w:t>
            </w:r>
          </w:p>
          <w:p w14:paraId="1F130921" w14:textId="77777777" w:rsidR="00A6740F" w:rsidRPr="00E24972" w:rsidRDefault="00A6740F" w:rsidP="00E24972">
            <w:pPr>
              <w:rPr>
                <w:rFonts w:ascii="Calibri" w:hAnsi="Calibri" w:cs="Calibri"/>
                <w:lang w:val="es-ES"/>
              </w:rPr>
            </w:pPr>
          </w:p>
        </w:tc>
      </w:tr>
    </w:tbl>
    <w:p w14:paraId="39A82863" w14:textId="77777777" w:rsidR="00A6740F" w:rsidRPr="00E24972" w:rsidRDefault="00A6740F" w:rsidP="00A6740F">
      <w:pPr>
        <w:rPr>
          <w:rFonts w:ascii="Calibri" w:hAnsi="Calibri" w:cs="Arial"/>
          <w:lang w:val="es-ES"/>
        </w:rPr>
      </w:pPr>
    </w:p>
    <w:p w14:paraId="0E36B77D" w14:textId="77777777" w:rsidR="00F210CB" w:rsidRPr="00E24972" w:rsidRDefault="00F210CB" w:rsidP="00F210CB">
      <w:pPr>
        <w:rPr>
          <w:rFonts w:ascii="Calibri" w:hAnsi="Calibri" w:cs="Arial"/>
          <w:lang w:val="es-ES"/>
        </w:rPr>
      </w:pPr>
    </w:p>
    <w:p w14:paraId="4607B417" w14:textId="193C61F0" w:rsidR="00F210CB" w:rsidRDefault="00F210CB" w:rsidP="00A747C6">
      <w:pPr>
        <w:rPr>
          <w:rFonts w:ascii="Calibri" w:hAnsi="Calibri" w:cs="Arial"/>
        </w:rPr>
      </w:pPr>
      <w:r w:rsidRPr="001446EF">
        <w:rPr>
          <w:rFonts w:ascii="Calibri" w:hAnsi="Calibri" w:cs="Arial"/>
        </w:rPr>
        <w:t xml:space="preserve">Le type de </w:t>
      </w:r>
      <w:r w:rsidR="00A747C6">
        <w:rPr>
          <w:rFonts w:ascii="Calibri" w:hAnsi="Calibri" w:cs="Arial"/>
        </w:rPr>
        <w:t xml:space="preserve">terminaux d’extraction </w:t>
      </w:r>
      <w:r w:rsidRPr="001446EF">
        <w:rPr>
          <w:rFonts w:ascii="Calibri" w:hAnsi="Calibri" w:cs="Arial"/>
        </w:rPr>
        <w:t xml:space="preserve">à installer </w:t>
      </w:r>
      <w:r w:rsidR="007D3CEF">
        <w:rPr>
          <w:rFonts w:ascii="Calibri" w:hAnsi="Calibri" w:cs="Arial"/>
        </w:rPr>
        <w:t>sera</w:t>
      </w:r>
      <w:r w:rsidR="007D3CEF" w:rsidRPr="001446EF">
        <w:rPr>
          <w:rFonts w:ascii="Calibri" w:hAnsi="Calibri" w:cs="Arial"/>
        </w:rPr>
        <w:t xml:space="preserve"> </w:t>
      </w:r>
      <w:r w:rsidRPr="001446EF">
        <w:rPr>
          <w:rFonts w:ascii="Calibri" w:hAnsi="Calibri" w:cs="Arial"/>
        </w:rPr>
        <w:t xml:space="preserve">fonction du nombre de pièces principales du logement et conforme </w:t>
      </w:r>
      <w:r w:rsidR="00A747C6">
        <w:rPr>
          <w:rFonts w:ascii="Calibri" w:hAnsi="Calibri" w:cs="Arial"/>
        </w:rPr>
        <w:t xml:space="preserve">au tableau suivant : </w:t>
      </w:r>
    </w:p>
    <w:p w14:paraId="3094ACC0" w14:textId="77B554F2" w:rsidR="00F210CB" w:rsidRDefault="00F210CB" w:rsidP="00F210CB">
      <w:pPr>
        <w:ind w:left="283"/>
        <w:rPr>
          <w:rFonts w:ascii="Calibri" w:hAnsi="Calibri" w:cs="Arial"/>
        </w:rPr>
      </w:pPr>
    </w:p>
    <w:p w14:paraId="65695C93" w14:textId="77777777" w:rsidR="00A747C6" w:rsidRDefault="00A747C6" w:rsidP="00A747C6">
      <w:pPr>
        <w:rPr>
          <w:rFonts w:ascii="Calibri" w:hAnsi="Calibri" w:cs="Arial"/>
        </w:rPr>
      </w:pPr>
    </w:p>
    <w:tbl>
      <w:tblPr>
        <w:tblW w:w="9471" w:type="dxa"/>
        <w:tblCellMar>
          <w:left w:w="70" w:type="dxa"/>
          <w:right w:w="70" w:type="dxa"/>
        </w:tblCellMar>
        <w:tblLook w:val="04A0" w:firstRow="1" w:lastRow="0" w:firstColumn="1" w:lastColumn="0" w:noHBand="0" w:noVBand="1"/>
      </w:tblPr>
      <w:tblGrid>
        <w:gridCol w:w="1578"/>
        <w:gridCol w:w="1578"/>
        <w:gridCol w:w="1578"/>
        <w:gridCol w:w="1578"/>
        <w:gridCol w:w="1578"/>
        <w:gridCol w:w="1581"/>
      </w:tblGrid>
      <w:tr w:rsidR="00A747C6" w:rsidRPr="004A25CB" w14:paraId="7B634673" w14:textId="77777777" w:rsidTr="00680E5E">
        <w:trPr>
          <w:trHeight w:val="91"/>
        </w:trPr>
        <w:tc>
          <w:tcPr>
            <w:tcW w:w="1578" w:type="dxa"/>
            <w:tcBorders>
              <w:top w:val="single" w:sz="4" w:space="0" w:color="000000"/>
              <w:left w:val="single" w:sz="4" w:space="0" w:color="000000"/>
              <w:bottom w:val="nil"/>
              <w:right w:val="single" w:sz="4" w:space="0" w:color="000000"/>
            </w:tcBorders>
            <w:shd w:val="clear" w:color="000000" w:fill="E8E8E8"/>
            <w:vAlign w:val="center"/>
            <w:hideMark/>
          </w:tcPr>
          <w:p w14:paraId="16116080"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Nb de pièces</w:t>
            </w:r>
          </w:p>
        </w:tc>
        <w:tc>
          <w:tcPr>
            <w:tcW w:w="7893" w:type="dxa"/>
            <w:gridSpan w:val="5"/>
            <w:tcBorders>
              <w:top w:val="single" w:sz="4" w:space="0" w:color="000000"/>
              <w:left w:val="nil"/>
              <w:bottom w:val="single" w:sz="4" w:space="0" w:color="000000"/>
              <w:right w:val="single" w:sz="4" w:space="0" w:color="000000"/>
            </w:tcBorders>
            <w:shd w:val="clear" w:color="000000" w:fill="E8E8E8"/>
            <w:vAlign w:val="center"/>
            <w:hideMark/>
          </w:tcPr>
          <w:p w14:paraId="33AFD3F6" w14:textId="77777777" w:rsidR="00A747C6" w:rsidRPr="004A25CB" w:rsidRDefault="00A747C6" w:rsidP="00680E5E">
            <w:pPr>
              <w:jc w:val="center"/>
              <w:rPr>
                <w:rFonts w:asciiTheme="minorHAnsi" w:hAnsiTheme="minorHAnsi" w:cstheme="minorHAnsi"/>
                <w:b/>
                <w:bCs/>
                <w:color w:val="000000"/>
              </w:rPr>
            </w:pPr>
            <w:r w:rsidRPr="00800EAC">
              <w:rPr>
                <w:rFonts w:asciiTheme="minorHAnsi" w:hAnsiTheme="minorHAnsi" w:cstheme="minorHAnsi"/>
                <w:b/>
                <w:bCs/>
                <w:color w:val="000000"/>
              </w:rPr>
              <w:t>E</w:t>
            </w:r>
            <w:r w:rsidRPr="004A25CB">
              <w:rPr>
                <w:rFonts w:asciiTheme="minorHAnsi" w:hAnsiTheme="minorHAnsi" w:cstheme="minorHAnsi"/>
                <w:b/>
                <w:bCs/>
                <w:color w:val="000000"/>
              </w:rPr>
              <w:t>xtraction</w:t>
            </w:r>
          </w:p>
        </w:tc>
      </w:tr>
      <w:tr w:rsidR="00A747C6" w:rsidRPr="004A25CB" w14:paraId="7EECCF13" w14:textId="77777777" w:rsidTr="00680E5E">
        <w:trPr>
          <w:trHeight w:val="91"/>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2A92B1EC" w14:textId="77777777" w:rsidR="00A747C6" w:rsidRPr="004A25CB" w:rsidRDefault="00A747C6" w:rsidP="00680E5E">
            <w:pPr>
              <w:jc w:val="center"/>
              <w:rPr>
                <w:rFonts w:asciiTheme="minorHAnsi" w:hAnsiTheme="minorHAnsi" w:cstheme="minorHAnsi"/>
                <w:b/>
                <w:bCs/>
                <w:color w:val="000000"/>
              </w:rPr>
            </w:pPr>
            <w:proofErr w:type="gramStart"/>
            <w:r w:rsidRPr="004A25CB">
              <w:rPr>
                <w:rFonts w:asciiTheme="minorHAnsi" w:hAnsiTheme="minorHAnsi" w:cstheme="minorHAnsi"/>
                <w:b/>
                <w:bCs/>
                <w:color w:val="000000"/>
              </w:rPr>
              <w:t>principales</w:t>
            </w:r>
            <w:proofErr w:type="gramEnd"/>
          </w:p>
        </w:tc>
        <w:tc>
          <w:tcPr>
            <w:tcW w:w="1578" w:type="dxa"/>
            <w:tcBorders>
              <w:top w:val="nil"/>
              <w:left w:val="nil"/>
              <w:bottom w:val="single" w:sz="4" w:space="0" w:color="000000"/>
              <w:right w:val="single" w:sz="4" w:space="0" w:color="000000"/>
            </w:tcBorders>
            <w:shd w:val="clear" w:color="000000" w:fill="E8E8E8"/>
            <w:vAlign w:val="center"/>
            <w:hideMark/>
          </w:tcPr>
          <w:p w14:paraId="58C08638"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Cuisine</w:t>
            </w:r>
          </w:p>
        </w:tc>
        <w:tc>
          <w:tcPr>
            <w:tcW w:w="1578" w:type="dxa"/>
            <w:tcBorders>
              <w:top w:val="nil"/>
              <w:left w:val="nil"/>
              <w:bottom w:val="single" w:sz="4" w:space="0" w:color="000000"/>
              <w:right w:val="single" w:sz="4" w:space="0" w:color="000000"/>
            </w:tcBorders>
            <w:shd w:val="clear" w:color="000000" w:fill="E8E8E8"/>
            <w:vAlign w:val="center"/>
            <w:hideMark/>
          </w:tcPr>
          <w:p w14:paraId="6CEA0A3A"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Salle de bains</w:t>
            </w:r>
          </w:p>
        </w:tc>
        <w:tc>
          <w:tcPr>
            <w:tcW w:w="1578" w:type="dxa"/>
            <w:tcBorders>
              <w:top w:val="nil"/>
              <w:left w:val="nil"/>
              <w:bottom w:val="single" w:sz="4" w:space="0" w:color="000000"/>
              <w:right w:val="single" w:sz="4" w:space="0" w:color="000000"/>
            </w:tcBorders>
            <w:shd w:val="clear" w:color="000000" w:fill="E8E8E8"/>
            <w:vAlign w:val="center"/>
            <w:hideMark/>
          </w:tcPr>
          <w:p w14:paraId="699744E2"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Autre salle d’eau</w:t>
            </w:r>
          </w:p>
        </w:tc>
        <w:tc>
          <w:tcPr>
            <w:tcW w:w="1578" w:type="dxa"/>
            <w:tcBorders>
              <w:top w:val="nil"/>
              <w:left w:val="nil"/>
              <w:bottom w:val="single" w:sz="4" w:space="0" w:color="000000"/>
              <w:right w:val="single" w:sz="4" w:space="0" w:color="000000"/>
            </w:tcBorders>
            <w:shd w:val="clear" w:color="000000" w:fill="E8E8E8"/>
            <w:vAlign w:val="center"/>
            <w:hideMark/>
          </w:tcPr>
          <w:p w14:paraId="6B3A8F01"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WC (unique)</w:t>
            </w:r>
          </w:p>
        </w:tc>
        <w:tc>
          <w:tcPr>
            <w:tcW w:w="1581" w:type="dxa"/>
            <w:tcBorders>
              <w:top w:val="nil"/>
              <w:left w:val="nil"/>
              <w:bottom w:val="single" w:sz="4" w:space="0" w:color="000000"/>
              <w:right w:val="single" w:sz="4" w:space="0" w:color="000000"/>
            </w:tcBorders>
            <w:shd w:val="clear" w:color="000000" w:fill="E8E8E8"/>
            <w:vAlign w:val="center"/>
            <w:hideMark/>
          </w:tcPr>
          <w:p w14:paraId="408D11B3"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WC (multiples)</w:t>
            </w:r>
          </w:p>
        </w:tc>
      </w:tr>
      <w:tr w:rsidR="00A747C6" w:rsidRPr="004A25CB" w14:paraId="181C95E1"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5DD0FDF1"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1</w:t>
            </w:r>
          </w:p>
        </w:tc>
        <w:tc>
          <w:tcPr>
            <w:tcW w:w="1578" w:type="dxa"/>
            <w:tcBorders>
              <w:top w:val="nil"/>
              <w:left w:val="nil"/>
              <w:bottom w:val="single" w:sz="4" w:space="0" w:color="000000"/>
              <w:right w:val="single" w:sz="4" w:space="0" w:color="000000"/>
            </w:tcBorders>
            <w:shd w:val="clear" w:color="auto" w:fill="auto"/>
            <w:vAlign w:val="center"/>
            <w:hideMark/>
          </w:tcPr>
          <w:p w14:paraId="35AAF213" w14:textId="19669848"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D1 </w:t>
            </w:r>
            <w:r w:rsidR="00961A27">
              <w:rPr>
                <w:rFonts w:asciiTheme="minorHAnsi" w:hAnsiTheme="minorHAnsi" w:cstheme="minorHAnsi"/>
                <w:color w:val="000000"/>
              </w:rPr>
              <w:t>20</w:t>
            </w:r>
            <w:r w:rsidRPr="004A25CB">
              <w:rPr>
                <w:rFonts w:asciiTheme="minorHAnsi" w:hAnsiTheme="minorHAnsi" w:cstheme="minorHAnsi"/>
                <w:color w:val="000000"/>
              </w:rPr>
              <w:t>/</w:t>
            </w:r>
            <w:r w:rsidR="00961A27">
              <w:rPr>
                <w:rFonts w:asciiTheme="minorHAnsi" w:hAnsiTheme="minorHAnsi" w:cstheme="minorHAnsi"/>
                <w:color w:val="000000"/>
              </w:rPr>
              <w:t>75</w:t>
            </w:r>
            <w:r w:rsidRPr="004A25CB">
              <w:rPr>
                <w:rFonts w:asciiTheme="minorHAnsi" w:hAnsiTheme="minorHAnsi" w:cstheme="minorHAnsi"/>
                <w:color w:val="000000"/>
              </w:rPr>
              <w:t>*</w:t>
            </w:r>
          </w:p>
        </w:tc>
        <w:tc>
          <w:tcPr>
            <w:tcW w:w="1578" w:type="dxa"/>
            <w:tcBorders>
              <w:top w:val="nil"/>
              <w:left w:val="nil"/>
              <w:bottom w:val="single" w:sz="4" w:space="0" w:color="000000"/>
              <w:right w:val="single" w:sz="4" w:space="0" w:color="000000"/>
            </w:tcBorders>
            <w:shd w:val="clear" w:color="auto" w:fill="auto"/>
            <w:vAlign w:val="center"/>
            <w:hideMark/>
          </w:tcPr>
          <w:p w14:paraId="7A158F7A"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82E2D96"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0E97AD7C"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6BE7274A"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1DDB3965"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7E35A6B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6B4A92B3"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6EAC88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3A53ACD3"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1BAE8540"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2</w:t>
            </w:r>
          </w:p>
        </w:tc>
        <w:tc>
          <w:tcPr>
            <w:tcW w:w="1578" w:type="dxa"/>
            <w:tcBorders>
              <w:top w:val="nil"/>
              <w:left w:val="nil"/>
              <w:bottom w:val="single" w:sz="4" w:space="0" w:color="000000"/>
              <w:right w:val="single" w:sz="4" w:space="0" w:color="000000"/>
            </w:tcBorders>
            <w:shd w:val="clear" w:color="auto" w:fill="auto"/>
            <w:vAlign w:val="center"/>
            <w:hideMark/>
          </w:tcPr>
          <w:p w14:paraId="113A97AF"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D1 30 / 90</w:t>
            </w:r>
          </w:p>
        </w:tc>
        <w:tc>
          <w:tcPr>
            <w:tcW w:w="1578" w:type="dxa"/>
            <w:tcBorders>
              <w:top w:val="nil"/>
              <w:left w:val="nil"/>
              <w:bottom w:val="single" w:sz="4" w:space="0" w:color="000000"/>
              <w:right w:val="single" w:sz="4" w:space="0" w:color="000000"/>
            </w:tcBorders>
            <w:shd w:val="clear" w:color="auto" w:fill="auto"/>
            <w:vAlign w:val="center"/>
            <w:hideMark/>
          </w:tcPr>
          <w:p w14:paraId="0FD9C73B"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0BCCDD1"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5630AB48"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427D9A0"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27D49B41"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254D512"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2B7EDFD1"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D5D2B52"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1E035538"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3719F1CB"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3</w:t>
            </w:r>
          </w:p>
        </w:tc>
        <w:tc>
          <w:tcPr>
            <w:tcW w:w="1578" w:type="dxa"/>
            <w:tcBorders>
              <w:top w:val="nil"/>
              <w:left w:val="nil"/>
              <w:bottom w:val="single" w:sz="4" w:space="0" w:color="000000"/>
              <w:right w:val="single" w:sz="4" w:space="0" w:color="000000"/>
            </w:tcBorders>
            <w:shd w:val="clear" w:color="auto" w:fill="auto"/>
            <w:vAlign w:val="center"/>
            <w:hideMark/>
          </w:tcPr>
          <w:p w14:paraId="795DDC19"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D2 45 / 105</w:t>
            </w:r>
          </w:p>
        </w:tc>
        <w:tc>
          <w:tcPr>
            <w:tcW w:w="1578" w:type="dxa"/>
            <w:tcBorders>
              <w:top w:val="nil"/>
              <w:left w:val="nil"/>
              <w:bottom w:val="single" w:sz="4" w:space="0" w:color="000000"/>
              <w:right w:val="single" w:sz="4" w:space="0" w:color="000000"/>
            </w:tcBorders>
            <w:shd w:val="clear" w:color="auto" w:fill="auto"/>
            <w:vAlign w:val="center"/>
            <w:hideMark/>
          </w:tcPr>
          <w:p w14:paraId="20D1A5BE"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5D02AD7"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3E083227"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5B78D6E9"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45D99331"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46F0A3E1"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18CBC9DB"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5D0B853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402AC994"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00E919F1"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4</w:t>
            </w:r>
          </w:p>
        </w:tc>
        <w:tc>
          <w:tcPr>
            <w:tcW w:w="1578" w:type="dxa"/>
            <w:tcBorders>
              <w:top w:val="nil"/>
              <w:left w:val="nil"/>
              <w:bottom w:val="single" w:sz="4" w:space="0" w:color="000000"/>
              <w:right w:val="single" w:sz="4" w:space="0" w:color="000000"/>
            </w:tcBorders>
            <w:shd w:val="clear" w:color="auto" w:fill="auto"/>
            <w:vAlign w:val="center"/>
            <w:hideMark/>
          </w:tcPr>
          <w:p w14:paraId="0994E8CD" w14:textId="48957FC0"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D2 45 / 1</w:t>
            </w:r>
            <w:r w:rsidR="00811375">
              <w:rPr>
                <w:rFonts w:asciiTheme="minorHAnsi" w:hAnsiTheme="minorHAnsi" w:cstheme="minorHAnsi"/>
                <w:color w:val="000000"/>
              </w:rPr>
              <w:t>20</w:t>
            </w:r>
            <w:r w:rsidRPr="004A25CB">
              <w:rPr>
                <w:rFonts w:asciiTheme="minorHAnsi" w:hAnsiTheme="minorHAnsi" w:cstheme="minorHAnsi"/>
                <w:color w:val="000000"/>
              </w:rPr>
              <w:t>**</w:t>
            </w:r>
          </w:p>
        </w:tc>
        <w:tc>
          <w:tcPr>
            <w:tcW w:w="1578" w:type="dxa"/>
            <w:tcBorders>
              <w:top w:val="nil"/>
              <w:left w:val="nil"/>
              <w:bottom w:val="single" w:sz="4" w:space="0" w:color="000000"/>
              <w:right w:val="single" w:sz="4" w:space="0" w:color="000000"/>
            </w:tcBorders>
            <w:shd w:val="clear" w:color="auto" w:fill="auto"/>
            <w:vAlign w:val="center"/>
            <w:hideMark/>
          </w:tcPr>
          <w:p w14:paraId="30B3C76F"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7BF6ACD3"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41510563"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5C488A65"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65F21FF4"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14C0B6A0" w14:textId="7777777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r w:rsidR="00A747C6" w:rsidRPr="004A25CB" w14:paraId="67C2BB0A" w14:textId="77777777" w:rsidTr="00680E5E">
        <w:trPr>
          <w:trHeight w:val="137"/>
        </w:trPr>
        <w:tc>
          <w:tcPr>
            <w:tcW w:w="1578" w:type="dxa"/>
            <w:tcBorders>
              <w:top w:val="nil"/>
              <w:left w:val="single" w:sz="4" w:space="0" w:color="000000"/>
              <w:bottom w:val="single" w:sz="4" w:space="0" w:color="000000"/>
              <w:right w:val="single" w:sz="4" w:space="0" w:color="000000"/>
            </w:tcBorders>
            <w:shd w:val="clear" w:color="000000" w:fill="E8E8E8"/>
            <w:vAlign w:val="center"/>
            <w:hideMark/>
          </w:tcPr>
          <w:p w14:paraId="4484081C" w14:textId="77777777" w:rsidR="00A747C6" w:rsidRPr="004A25CB" w:rsidRDefault="00A747C6" w:rsidP="00680E5E">
            <w:pPr>
              <w:jc w:val="center"/>
              <w:rPr>
                <w:rFonts w:asciiTheme="minorHAnsi" w:hAnsiTheme="minorHAnsi" w:cstheme="minorHAnsi"/>
                <w:b/>
                <w:bCs/>
                <w:color w:val="000000"/>
              </w:rPr>
            </w:pPr>
            <w:r w:rsidRPr="004A25CB">
              <w:rPr>
                <w:rFonts w:asciiTheme="minorHAnsi" w:hAnsiTheme="minorHAnsi" w:cstheme="minorHAnsi"/>
                <w:b/>
                <w:bCs/>
                <w:color w:val="000000"/>
              </w:rPr>
              <w:t>5 et plus</w:t>
            </w:r>
          </w:p>
        </w:tc>
        <w:tc>
          <w:tcPr>
            <w:tcW w:w="1578" w:type="dxa"/>
            <w:tcBorders>
              <w:top w:val="nil"/>
              <w:left w:val="nil"/>
              <w:bottom w:val="single" w:sz="4" w:space="0" w:color="000000"/>
              <w:right w:val="single" w:sz="4" w:space="0" w:color="000000"/>
            </w:tcBorders>
            <w:shd w:val="clear" w:color="auto" w:fill="auto"/>
            <w:vAlign w:val="center"/>
            <w:hideMark/>
          </w:tcPr>
          <w:p w14:paraId="1837EFBE" w14:textId="43AC9047" w:rsidR="00A747C6" w:rsidRPr="004A25CB" w:rsidRDefault="00A747C6" w:rsidP="00680E5E">
            <w:pPr>
              <w:jc w:val="center"/>
              <w:rPr>
                <w:rFonts w:asciiTheme="minorHAnsi" w:hAnsiTheme="minorHAnsi" w:cstheme="minorHAnsi"/>
                <w:color w:val="000000"/>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modulo D2 45 / 1</w:t>
            </w:r>
            <w:r w:rsidR="00811375">
              <w:rPr>
                <w:rFonts w:asciiTheme="minorHAnsi" w:hAnsiTheme="minorHAnsi" w:cstheme="minorHAnsi"/>
                <w:color w:val="000000"/>
              </w:rPr>
              <w:t>3</w:t>
            </w:r>
            <w:r w:rsidRPr="004A25CB">
              <w:rPr>
                <w:rFonts w:asciiTheme="minorHAnsi" w:hAnsiTheme="minorHAnsi" w:cstheme="minorHAnsi"/>
                <w:color w:val="000000"/>
              </w:rPr>
              <w:t>5**</w:t>
            </w:r>
          </w:p>
        </w:tc>
        <w:tc>
          <w:tcPr>
            <w:tcW w:w="1578" w:type="dxa"/>
            <w:tcBorders>
              <w:top w:val="nil"/>
              <w:left w:val="nil"/>
              <w:bottom w:val="single" w:sz="4" w:space="0" w:color="000000"/>
              <w:right w:val="single" w:sz="4" w:space="0" w:color="000000"/>
            </w:tcBorders>
            <w:shd w:val="clear" w:color="auto" w:fill="auto"/>
            <w:vAlign w:val="center"/>
            <w:hideMark/>
          </w:tcPr>
          <w:p w14:paraId="34F51022"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878C676"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0C627C1B"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393FC61D"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78" w:type="dxa"/>
            <w:tcBorders>
              <w:top w:val="nil"/>
              <w:left w:val="nil"/>
              <w:bottom w:val="single" w:sz="4" w:space="0" w:color="000000"/>
              <w:right w:val="single" w:sz="4" w:space="0" w:color="000000"/>
            </w:tcBorders>
            <w:shd w:val="clear" w:color="auto" w:fill="auto"/>
            <w:vAlign w:val="center"/>
            <w:hideMark/>
          </w:tcPr>
          <w:p w14:paraId="5EA02A1D"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30</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417C83BC"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30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c>
          <w:tcPr>
            <w:tcW w:w="1581" w:type="dxa"/>
            <w:tcBorders>
              <w:top w:val="nil"/>
              <w:left w:val="nil"/>
              <w:bottom w:val="single" w:sz="4" w:space="0" w:color="000000"/>
              <w:right w:val="single" w:sz="4" w:space="0" w:color="000000"/>
            </w:tcBorders>
            <w:shd w:val="clear" w:color="auto" w:fill="auto"/>
            <w:vAlign w:val="center"/>
            <w:hideMark/>
          </w:tcPr>
          <w:p w14:paraId="60D69E09" w14:textId="77777777" w:rsidR="00A747C6" w:rsidRPr="00800EAC" w:rsidRDefault="00A747C6" w:rsidP="00680E5E">
            <w:pPr>
              <w:rPr>
                <w:rFonts w:asciiTheme="minorHAnsi" w:hAnsiTheme="minorHAnsi" w:cstheme="minorHAnsi"/>
              </w:rPr>
            </w:pPr>
            <w:proofErr w:type="spellStart"/>
            <w:r w:rsidRPr="004A25CB">
              <w:rPr>
                <w:rFonts w:asciiTheme="minorHAnsi" w:hAnsiTheme="minorHAnsi" w:cstheme="minorHAnsi"/>
                <w:color w:val="000000"/>
              </w:rPr>
              <w:t>Bap'Si</w:t>
            </w:r>
            <w:proofErr w:type="spellEnd"/>
            <w:r w:rsidRPr="004A25CB">
              <w:rPr>
                <w:rFonts w:asciiTheme="minorHAnsi" w:hAnsiTheme="minorHAnsi" w:cstheme="minorHAnsi"/>
                <w:color w:val="000000"/>
              </w:rPr>
              <w:t xml:space="preserve"> 15</w:t>
            </w:r>
            <w:r w:rsidRPr="00800EAC">
              <w:rPr>
                <w:rFonts w:asciiTheme="minorHAnsi" w:hAnsiTheme="minorHAnsi" w:cstheme="minorHAnsi"/>
                <w:color w:val="000000"/>
              </w:rPr>
              <w:t xml:space="preserve"> ou grille </w:t>
            </w:r>
            <w:proofErr w:type="spellStart"/>
            <w:r w:rsidRPr="00800EAC">
              <w:rPr>
                <w:rFonts w:asciiTheme="minorHAnsi" w:hAnsiTheme="minorHAnsi" w:cstheme="minorHAnsi"/>
                <w:color w:val="000000"/>
              </w:rPr>
              <w:t>ColorLine</w:t>
            </w:r>
            <w:proofErr w:type="spellEnd"/>
            <w:r w:rsidRPr="00800EAC">
              <w:rPr>
                <w:rFonts w:asciiTheme="minorHAnsi" w:hAnsiTheme="minorHAnsi" w:cstheme="minorHAnsi"/>
              </w:rPr>
              <w:t>®</w:t>
            </w:r>
          </w:p>
          <w:p w14:paraId="247997D6" w14:textId="77777777" w:rsidR="00A747C6" w:rsidRPr="004A25CB" w:rsidRDefault="00A747C6" w:rsidP="00680E5E">
            <w:pPr>
              <w:jc w:val="center"/>
              <w:rPr>
                <w:rFonts w:asciiTheme="minorHAnsi" w:hAnsiTheme="minorHAnsi" w:cstheme="minorHAnsi"/>
                <w:color w:val="000000"/>
              </w:rPr>
            </w:pPr>
            <w:r w:rsidRPr="00800EAC">
              <w:rPr>
                <w:rFonts w:asciiTheme="minorHAnsi" w:hAnsiTheme="minorHAnsi" w:cstheme="minorHAnsi"/>
                <w:color w:val="000000"/>
              </w:rPr>
              <w:t xml:space="preserve"> + MR 15 m</w:t>
            </w:r>
            <w:r w:rsidRPr="00800EAC">
              <w:rPr>
                <w:rFonts w:asciiTheme="minorHAnsi" w:hAnsiTheme="minorHAnsi" w:cstheme="minorHAnsi"/>
                <w:color w:val="000000"/>
                <w:vertAlign w:val="superscript"/>
              </w:rPr>
              <w:t>3</w:t>
            </w:r>
            <w:r w:rsidRPr="00800EAC">
              <w:rPr>
                <w:rFonts w:asciiTheme="minorHAnsi" w:hAnsiTheme="minorHAnsi" w:cstheme="minorHAnsi"/>
                <w:color w:val="000000"/>
              </w:rPr>
              <w:t>/h</w:t>
            </w:r>
          </w:p>
        </w:tc>
      </w:tr>
    </w:tbl>
    <w:p w14:paraId="348E67B8" w14:textId="29582797" w:rsidR="00A747C6" w:rsidRDefault="00A747C6" w:rsidP="00A747C6">
      <w:pPr>
        <w:rPr>
          <w:rFonts w:ascii="Calibri" w:hAnsi="Calibri" w:cs="Arial"/>
        </w:rPr>
      </w:pPr>
      <w:r>
        <w:rPr>
          <w:rFonts w:ascii="Calibri" w:hAnsi="Calibri" w:cs="Arial"/>
        </w:rPr>
        <w:t xml:space="preserve">* Réglage </w:t>
      </w:r>
      <w:r w:rsidR="00426F27">
        <w:rPr>
          <w:rFonts w:ascii="Calibri" w:hAnsi="Calibri" w:cs="Arial"/>
        </w:rPr>
        <w:t xml:space="preserve">nécessaire </w:t>
      </w:r>
      <w:r>
        <w:rPr>
          <w:rFonts w:ascii="Calibri" w:hAnsi="Calibri" w:cs="Arial"/>
        </w:rPr>
        <w:t xml:space="preserve">sur site </w:t>
      </w:r>
      <w:r w:rsidR="00426F27">
        <w:rPr>
          <w:rFonts w:ascii="Calibri" w:hAnsi="Calibri" w:cs="Arial"/>
        </w:rPr>
        <w:t xml:space="preserve">en </w:t>
      </w:r>
      <w:r>
        <w:rPr>
          <w:rFonts w:ascii="Calibri" w:hAnsi="Calibri" w:cs="Arial"/>
        </w:rPr>
        <w:t>20/75 via positionnement du volet ou parties sécables</w:t>
      </w:r>
      <w:r w:rsidR="00426F27">
        <w:rPr>
          <w:rFonts w:ascii="Calibri" w:hAnsi="Calibri" w:cs="Arial"/>
        </w:rPr>
        <w:t xml:space="preserve"> (réglages 30/90 par défaut)</w:t>
      </w:r>
      <w:r>
        <w:rPr>
          <w:rFonts w:ascii="Calibri" w:hAnsi="Calibri" w:cs="Arial"/>
        </w:rPr>
        <w:t>.</w:t>
      </w:r>
    </w:p>
    <w:p w14:paraId="562DC5B3" w14:textId="752C3325" w:rsidR="00A747C6" w:rsidRDefault="00A747C6" w:rsidP="00A747C6">
      <w:pPr>
        <w:rPr>
          <w:rFonts w:ascii="Calibri" w:hAnsi="Calibri" w:cs="Arial"/>
        </w:rPr>
      </w:pPr>
      <w:r>
        <w:rPr>
          <w:rFonts w:ascii="Calibri" w:hAnsi="Calibri" w:cs="Arial"/>
        </w:rPr>
        <w:t>*</w:t>
      </w:r>
      <w:r w:rsidR="000A213A">
        <w:rPr>
          <w:rFonts w:ascii="Calibri" w:hAnsi="Calibri" w:cs="Arial"/>
        </w:rPr>
        <w:t>*</w:t>
      </w:r>
      <w:r>
        <w:rPr>
          <w:rFonts w:ascii="Calibri" w:hAnsi="Calibri" w:cs="Arial"/>
        </w:rPr>
        <w:t xml:space="preserve"> Réglage </w:t>
      </w:r>
      <w:r w:rsidR="00811375">
        <w:rPr>
          <w:rFonts w:ascii="Calibri" w:hAnsi="Calibri" w:cs="Arial"/>
        </w:rPr>
        <w:t xml:space="preserve">nécessaire </w:t>
      </w:r>
      <w:r>
        <w:rPr>
          <w:rFonts w:ascii="Calibri" w:hAnsi="Calibri" w:cs="Arial"/>
        </w:rPr>
        <w:t xml:space="preserve">sur site </w:t>
      </w:r>
      <w:r w:rsidR="00811375">
        <w:rPr>
          <w:rFonts w:ascii="Calibri" w:hAnsi="Calibri" w:cs="Arial"/>
        </w:rPr>
        <w:t xml:space="preserve">en </w:t>
      </w:r>
      <w:r>
        <w:rPr>
          <w:rFonts w:ascii="Calibri" w:hAnsi="Calibri" w:cs="Arial"/>
        </w:rPr>
        <w:t>45/120 et 45/135 via positionnement du volet ou parties sécables</w:t>
      </w:r>
      <w:r w:rsidR="00811375">
        <w:rPr>
          <w:rFonts w:ascii="Calibri" w:hAnsi="Calibri" w:cs="Arial"/>
        </w:rPr>
        <w:t xml:space="preserve"> (réglages 45/105 par défaut)</w:t>
      </w:r>
      <w:r>
        <w:rPr>
          <w:rFonts w:ascii="Calibri" w:hAnsi="Calibri" w:cs="Arial"/>
        </w:rPr>
        <w:t>.</w:t>
      </w:r>
    </w:p>
    <w:p w14:paraId="0A34D9E5" w14:textId="77777777" w:rsidR="00A747C6" w:rsidRPr="001446EF" w:rsidRDefault="00A747C6" w:rsidP="00F210CB">
      <w:pPr>
        <w:ind w:left="283"/>
        <w:rPr>
          <w:rFonts w:ascii="Calibri" w:hAnsi="Calibri" w:cs="Arial"/>
        </w:rPr>
      </w:pPr>
    </w:p>
    <w:p w14:paraId="534F9547" w14:textId="68EAC3C8" w:rsidR="00AA1E2C" w:rsidRDefault="009729B7">
      <w:pPr>
        <w:rPr>
          <w:rFonts w:ascii="Calibri" w:hAnsi="Calibri" w:cs="Arial"/>
        </w:rPr>
      </w:pPr>
      <w:r>
        <w:rPr>
          <w:rFonts w:ascii="Calibri" w:hAnsi="Calibri" w:cs="Arial"/>
        </w:rPr>
        <w:t>Le calcul des débits par</w:t>
      </w:r>
      <w:r w:rsidR="00440A72">
        <w:rPr>
          <w:rFonts w:ascii="Calibri" w:hAnsi="Calibri" w:cs="Arial"/>
        </w:rPr>
        <w:t xml:space="preserve"> logement et la sélection des terminaux d’extraction correspondant pourront se faire </w:t>
      </w:r>
      <w:r w:rsidR="008B5FF7">
        <w:rPr>
          <w:rFonts w:ascii="Calibri" w:hAnsi="Calibri" w:cs="Arial"/>
        </w:rPr>
        <w:t>également</w:t>
      </w:r>
      <w:r w:rsidR="00B509BA">
        <w:rPr>
          <w:rFonts w:ascii="Calibri" w:hAnsi="Calibri" w:cs="Arial"/>
        </w:rPr>
        <w:t xml:space="preserve"> via le </w:t>
      </w:r>
      <w:r>
        <w:rPr>
          <w:rFonts w:ascii="Calibri" w:hAnsi="Calibri" w:cs="Arial"/>
        </w:rPr>
        <w:t xml:space="preserve">logiciel </w:t>
      </w:r>
      <w:proofErr w:type="spellStart"/>
      <w:r>
        <w:rPr>
          <w:rFonts w:ascii="Calibri" w:hAnsi="Calibri" w:cs="Arial"/>
        </w:rPr>
        <w:t>Conceptor</w:t>
      </w:r>
      <w:proofErr w:type="spellEnd"/>
      <w:r>
        <w:rPr>
          <w:rFonts w:ascii="Calibri" w:hAnsi="Calibri" w:cs="Arial"/>
        </w:rPr>
        <w:t xml:space="preserve"> Ventilation </w:t>
      </w:r>
      <w:r w:rsidR="00B509BA">
        <w:rPr>
          <w:rFonts w:ascii="Calibri" w:hAnsi="Calibri" w:cs="Arial"/>
        </w:rPr>
        <w:t xml:space="preserve">qui intègre les règles du </w:t>
      </w:r>
      <w:r w:rsidR="00A86E96" w:rsidRPr="00A86E96">
        <w:rPr>
          <w:rFonts w:ascii="Calibri" w:hAnsi="Calibri" w:cs="Arial"/>
        </w:rPr>
        <w:t>DTU 68</w:t>
      </w:r>
      <w:r w:rsidR="00A86E96">
        <w:rPr>
          <w:rFonts w:ascii="Calibri" w:hAnsi="Calibri" w:cs="Arial"/>
        </w:rPr>
        <w:t>.</w:t>
      </w:r>
      <w:r w:rsidR="00A86E96" w:rsidRPr="00A86E96">
        <w:rPr>
          <w:rFonts w:ascii="Calibri" w:hAnsi="Calibri" w:cs="Arial"/>
        </w:rPr>
        <w:t xml:space="preserve">3 </w:t>
      </w:r>
      <w:r w:rsidR="00B509BA">
        <w:rPr>
          <w:rFonts w:ascii="Calibri" w:hAnsi="Calibri" w:cs="Arial"/>
        </w:rPr>
        <w:t xml:space="preserve">y compris celles </w:t>
      </w:r>
      <w:r w:rsidR="00A86E96" w:rsidRPr="00A86E96">
        <w:rPr>
          <w:rFonts w:ascii="Calibri" w:hAnsi="Calibri" w:cs="Arial"/>
        </w:rPr>
        <w:t>autoris</w:t>
      </w:r>
      <w:r w:rsidR="00B509BA">
        <w:rPr>
          <w:rFonts w:ascii="Calibri" w:hAnsi="Calibri" w:cs="Arial"/>
        </w:rPr>
        <w:t xml:space="preserve">ant </w:t>
      </w:r>
      <w:r w:rsidR="00A86E96" w:rsidRPr="00A86E96">
        <w:rPr>
          <w:rFonts w:ascii="Calibri" w:hAnsi="Calibri" w:cs="Arial"/>
        </w:rPr>
        <w:t xml:space="preserve">un foisonnement </w:t>
      </w:r>
      <w:r w:rsidR="00B509BA">
        <w:rPr>
          <w:rFonts w:ascii="Calibri" w:hAnsi="Calibri" w:cs="Arial"/>
        </w:rPr>
        <w:t>dans certaines conditions.</w:t>
      </w:r>
    </w:p>
    <w:p w14:paraId="4D42DE29" w14:textId="77777777" w:rsidR="00A86E96" w:rsidRDefault="00A86E96">
      <w:pPr>
        <w:rPr>
          <w:rFonts w:ascii="Calibri" w:hAnsi="Calibri" w:cs="Arial"/>
        </w:rPr>
      </w:pPr>
    </w:p>
    <w:p w14:paraId="63ABB8BA" w14:textId="2E7DD528" w:rsidR="00844804" w:rsidRDefault="00844804" w:rsidP="0099006D">
      <w:pPr>
        <w:pStyle w:val="Style3"/>
        <w:numPr>
          <w:ilvl w:val="1"/>
          <w:numId w:val="12"/>
        </w:numPr>
      </w:pPr>
      <w:bookmarkStart w:id="12" w:name="_Toc82504281"/>
      <w:r w:rsidRPr="00E811E9">
        <w:t>Réseau</w:t>
      </w:r>
      <w:bookmarkEnd w:id="12"/>
      <w:r w:rsidR="00F37210">
        <w:t>x d</w:t>
      </w:r>
      <w:r w:rsidR="004471E3">
        <w:t>’extraction et de soufflage</w:t>
      </w:r>
      <w:r w:rsidRPr="00E811E9">
        <w:t xml:space="preserve"> </w:t>
      </w:r>
    </w:p>
    <w:p w14:paraId="46460873" w14:textId="77777777" w:rsidR="00866E9C" w:rsidRDefault="00866E9C" w:rsidP="00906760">
      <w:pPr>
        <w:ind w:left="720"/>
        <w:rPr>
          <w:rFonts w:ascii="Calibri" w:hAnsi="Calibri" w:cs="Arial"/>
          <w:b/>
          <w:bCs/>
          <w:iCs/>
          <w:u w:val="single"/>
        </w:rPr>
      </w:pPr>
    </w:p>
    <w:p w14:paraId="58E32E75" w14:textId="44353B8F" w:rsidR="00844804" w:rsidRPr="004210C2" w:rsidRDefault="00844804" w:rsidP="009E3C5D">
      <w:pPr>
        <w:pStyle w:val="Style3"/>
      </w:pPr>
      <w:bookmarkStart w:id="13" w:name="_Toc82504282"/>
      <w:r w:rsidRPr="004210C2">
        <w:t>Conduits collectifs</w:t>
      </w:r>
      <w:bookmarkEnd w:id="13"/>
    </w:p>
    <w:p w14:paraId="4DD69033" w14:textId="77777777" w:rsidR="00844804" w:rsidRDefault="00844804" w:rsidP="00844804">
      <w:pPr>
        <w:rPr>
          <w:rFonts w:ascii="Calibri" w:hAnsi="Calibri" w:cs="Arial"/>
        </w:rPr>
      </w:pPr>
      <w:r w:rsidRPr="003D485B">
        <w:rPr>
          <w:rFonts w:ascii="Calibri" w:hAnsi="Calibri" w:cs="Arial"/>
        </w:rPr>
        <w:t>Les conduits devront respecter les tracés et dimensions indiqués sur les plans. Dans le cas contraire, l’entrepreneur prendra contact avec le bureau d’études.</w:t>
      </w:r>
    </w:p>
    <w:p w14:paraId="3B66D3FD" w14:textId="77777777" w:rsidR="00844804" w:rsidRDefault="00844804" w:rsidP="00844804">
      <w:pPr>
        <w:rPr>
          <w:rFonts w:ascii="Calibri" w:hAnsi="Calibri" w:cs="Arial"/>
        </w:rPr>
      </w:pPr>
    </w:p>
    <w:p w14:paraId="72DF541E" w14:textId="4D6B3381" w:rsidR="00844804" w:rsidRPr="00804CF1" w:rsidRDefault="00844804" w:rsidP="00844804">
      <w:pPr>
        <w:autoSpaceDE w:val="0"/>
        <w:autoSpaceDN w:val="0"/>
        <w:adjustRightInd w:val="0"/>
        <w:jc w:val="both"/>
        <w:rPr>
          <w:rFonts w:ascii="Calibri" w:hAnsi="Calibri" w:cs="Calibri"/>
        </w:rPr>
      </w:pPr>
      <w:r w:rsidRPr="00804CF1">
        <w:rPr>
          <w:rFonts w:ascii="Calibri" w:hAnsi="Calibri" w:cs="Calibri"/>
        </w:rPr>
        <w:t>Le</w:t>
      </w:r>
      <w:r w:rsidR="00F37210">
        <w:rPr>
          <w:rFonts w:ascii="Calibri" w:hAnsi="Calibri" w:cs="Calibri"/>
        </w:rPr>
        <w:t>s</w:t>
      </w:r>
      <w:r w:rsidRPr="00804CF1">
        <w:rPr>
          <w:rFonts w:ascii="Calibri" w:hAnsi="Calibri" w:cs="Calibri"/>
        </w:rPr>
        <w:t xml:space="preserve"> réseau</w:t>
      </w:r>
      <w:r w:rsidR="00F37210">
        <w:rPr>
          <w:rFonts w:ascii="Calibri" w:hAnsi="Calibri" w:cs="Calibri"/>
        </w:rPr>
        <w:t>x d’extraction et de soufflage</w:t>
      </w:r>
      <w:r w:rsidRPr="00804CF1">
        <w:rPr>
          <w:rFonts w:ascii="Calibri" w:hAnsi="Calibri" w:cs="Calibri"/>
        </w:rPr>
        <w:t xml:space="preserve"> devr</w:t>
      </w:r>
      <w:r w:rsidR="00F37210">
        <w:rPr>
          <w:rFonts w:ascii="Calibri" w:hAnsi="Calibri" w:cs="Calibri"/>
        </w:rPr>
        <w:t>ont</w:t>
      </w:r>
      <w:r w:rsidRPr="00804CF1">
        <w:rPr>
          <w:rFonts w:ascii="Calibri" w:hAnsi="Calibri" w:cs="Calibri"/>
        </w:rPr>
        <w:t xml:space="preserve"> être étanche</w:t>
      </w:r>
      <w:r w:rsidR="00F37210">
        <w:rPr>
          <w:rFonts w:ascii="Calibri" w:hAnsi="Calibri" w:cs="Calibri"/>
        </w:rPr>
        <w:t>s</w:t>
      </w:r>
      <w:r w:rsidRPr="00804CF1">
        <w:rPr>
          <w:rFonts w:ascii="Calibri" w:hAnsi="Calibri" w:cs="Calibri"/>
        </w:rPr>
        <w:t xml:space="preserve"> dans </w:t>
      </w:r>
      <w:r w:rsidR="00F37210">
        <w:rPr>
          <w:rFonts w:ascii="Calibri" w:hAnsi="Calibri" w:cs="Calibri"/>
        </w:rPr>
        <w:t>leur</w:t>
      </w:r>
      <w:r w:rsidRPr="00804CF1">
        <w:rPr>
          <w:rFonts w:ascii="Calibri" w:hAnsi="Calibri" w:cs="Calibri"/>
        </w:rPr>
        <w:t xml:space="preserve"> globalité, à la fois au niveau du réseau rigide et au niveau des liaisons terminales.</w:t>
      </w:r>
    </w:p>
    <w:p w14:paraId="7CAB007A" w14:textId="77777777" w:rsidR="00844804" w:rsidRDefault="00844804" w:rsidP="00844804">
      <w:pPr>
        <w:autoSpaceDE w:val="0"/>
        <w:autoSpaceDN w:val="0"/>
        <w:adjustRightInd w:val="0"/>
        <w:jc w:val="both"/>
        <w:rPr>
          <w:rFonts w:ascii="Calibri" w:hAnsi="Calibri" w:cs="Calibri"/>
          <w:u w:val="single"/>
        </w:rPr>
      </w:pPr>
    </w:p>
    <w:p w14:paraId="473E32A5" w14:textId="3DFDA761" w:rsidR="00844804" w:rsidRDefault="00844804" w:rsidP="00844804">
      <w:pPr>
        <w:autoSpaceDE w:val="0"/>
        <w:autoSpaceDN w:val="0"/>
        <w:adjustRightInd w:val="0"/>
        <w:jc w:val="both"/>
        <w:rPr>
          <w:rFonts w:ascii="Calibri" w:hAnsi="Calibri" w:cs="Calibri"/>
        </w:rPr>
      </w:pPr>
      <w:r w:rsidRPr="00804CF1">
        <w:rPr>
          <w:rFonts w:ascii="Calibri" w:hAnsi="Calibri" w:cs="Calibri"/>
        </w:rPr>
        <w:t>Ainsi</w:t>
      </w:r>
      <w:r w:rsidR="00F37210">
        <w:rPr>
          <w:rFonts w:ascii="Calibri" w:hAnsi="Calibri" w:cs="Calibri"/>
        </w:rPr>
        <w:t xml:space="preserve"> chaque réseau </w:t>
      </w:r>
      <w:r w:rsidRPr="00804CF1">
        <w:rPr>
          <w:rFonts w:ascii="Calibri" w:hAnsi="Calibri" w:cs="Calibri"/>
        </w:rPr>
        <w:t>sera constitué de :</w:t>
      </w:r>
    </w:p>
    <w:p w14:paraId="32F283E2" w14:textId="211BD785" w:rsidR="00844804" w:rsidRPr="00804CF1" w:rsidRDefault="00844804" w:rsidP="00502CB2">
      <w:pPr>
        <w:numPr>
          <w:ilvl w:val="0"/>
          <w:numId w:val="2"/>
        </w:numPr>
        <w:autoSpaceDE w:val="0"/>
        <w:autoSpaceDN w:val="0"/>
        <w:adjustRightInd w:val="0"/>
        <w:ind w:left="284" w:hanging="284"/>
        <w:contextualSpacing/>
        <w:rPr>
          <w:rFonts w:ascii="Calibri" w:hAnsi="Calibri" w:cs="Calibri"/>
        </w:rPr>
      </w:pPr>
      <w:proofErr w:type="gramStart"/>
      <w:r w:rsidRPr="00804CF1">
        <w:rPr>
          <w:rFonts w:ascii="Calibri" w:hAnsi="Calibri" w:cs="Calibri"/>
        </w:rPr>
        <w:t>un</w:t>
      </w:r>
      <w:proofErr w:type="gramEnd"/>
      <w:r w:rsidRPr="00804CF1">
        <w:rPr>
          <w:rFonts w:ascii="Calibri" w:hAnsi="Calibri" w:cs="Calibri"/>
        </w:rPr>
        <w:t xml:space="preserve"> réseau rigide conforme aux normes suivantes :</w:t>
      </w:r>
      <w:r w:rsidR="00085CA6">
        <w:rPr>
          <w:rFonts w:ascii="Calibri" w:hAnsi="Calibri" w:cs="Calibri"/>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804CF1" w14:paraId="525807BF" w14:textId="77777777" w:rsidTr="004D3D21">
        <w:tc>
          <w:tcPr>
            <w:tcW w:w="1477" w:type="dxa"/>
            <w:shd w:val="clear" w:color="auto" w:fill="7F7F7F" w:themeFill="text1" w:themeFillTint="80"/>
          </w:tcPr>
          <w:p w14:paraId="1CBA44E7"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Normes</w:t>
            </w:r>
          </w:p>
        </w:tc>
        <w:tc>
          <w:tcPr>
            <w:tcW w:w="7193" w:type="dxa"/>
            <w:shd w:val="clear" w:color="auto" w:fill="7F7F7F" w:themeFill="text1" w:themeFillTint="80"/>
          </w:tcPr>
          <w:p w14:paraId="30F2168E"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Champs d’application</w:t>
            </w:r>
          </w:p>
        </w:tc>
      </w:tr>
      <w:tr w:rsidR="00AF65AF" w:rsidRPr="00804CF1" w14:paraId="72892421" w14:textId="77777777" w:rsidTr="004D3D21">
        <w:tc>
          <w:tcPr>
            <w:tcW w:w="1477" w:type="dxa"/>
            <w:shd w:val="clear" w:color="auto" w:fill="auto"/>
          </w:tcPr>
          <w:p w14:paraId="26554052" w14:textId="033FABC0" w:rsidR="00AF65AF" w:rsidRPr="00804CF1" w:rsidRDefault="00AF65AF" w:rsidP="00FD4789">
            <w:pPr>
              <w:contextualSpacing/>
              <w:jc w:val="both"/>
              <w:rPr>
                <w:rFonts w:ascii="Calibri" w:eastAsia="SimSun" w:hAnsi="Calibri" w:cs="Calibri"/>
              </w:rPr>
            </w:pPr>
            <w:r w:rsidRPr="00A2462B">
              <w:rPr>
                <w:rFonts w:ascii="Calibri" w:hAnsi="Calibri" w:cs="Arial"/>
              </w:rPr>
              <w:t>FD E 51-767 </w:t>
            </w:r>
          </w:p>
        </w:tc>
        <w:tc>
          <w:tcPr>
            <w:tcW w:w="7193" w:type="dxa"/>
            <w:shd w:val="clear" w:color="auto" w:fill="auto"/>
          </w:tcPr>
          <w:p w14:paraId="2F914176" w14:textId="1E4F933A" w:rsidR="00AF65AF" w:rsidRPr="009B75FC" w:rsidRDefault="00AF65AF" w:rsidP="009B75FC">
            <w:pPr>
              <w:autoSpaceDE w:val="0"/>
              <w:autoSpaceDN w:val="0"/>
              <w:adjustRightInd w:val="0"/>
              <w:jc w:val="both"/>
              <w:rPr>
                <w:rFonts w:ascii="Calibri" w:hAnsi="Calibri" w:cs="Arial"/>
              </w:rPr>
            </w:pPr>
            <w:r w:rsidRPr="00A2462B">
              <w:rPr>
                <w:rFonts w:ascii="Calibri" w:hAnsi="Calibri" w:cs="Arial"/>
              </w:rPr>
              <w:t>Fas</w:t>
            </w:r>
            <w:r>
              <w:rPr>
                <w:rFonts w:ascii="Calibri" w:hAnsi="Calibri" w:cs="Arial"/>
              </w:rPr>
              <w:t>c</w:t>
            </w:r>
            <w:r w:rsidRPr="00A2462B">
              <w:rPr>
                <w:rFonts w:ascii="Calibri" w:hAnsi="Calibri" w:cs="Arial"/>
              </w:rPr>
              <w:t>icule documentaire</w:t>
            </w:r>
            <w:r w:rsidR="00CB4EE3">
              <w:rPr>
                <w:rFonts w:ascii="Calibri" w:hAnsi="Calibri" w:cs="Arial"/>
              </w:rPr>
              <w:t xml:space="preserve"> </w:t>
            </w:r>
            <w:r w:rsidRPr="00A2462B">
              <w:rPr>
                <w:rFonts w:ascii="Calibri" w:hAnsi="Calibri" w:cs="Arial"/>
              </w:rPr>
              <w:t xml:space="preserve">: </w:t>
            </w:r>
            <w:r w:rsidRPr="009052E4">
              <w:rPr>
                <w:rFonts w:ascii="Calibri" w:hAnsi="Calibri" w:cs="Arial"/>
              </w:rPr>
              <w:t>Ventilation des bâtiments — Mesures d’étanchéité à l'air des réseaux</w:t>
            </w:r>
          </w:p>
        </w:tc>
      </w:tr>
      <w:tr w:rsidR="009F724B" w:rsidRPr="00804CF1" w14:paraId="40AA1AA1" w14:textId="77777777" w:rsidTr="004D3D21">
        <w:tc>
          <w:tcPr>
            <w:tcW w:w="1477" w:type="dxa"/>
            <w:shd w:val="clear" w:color="auto" w:fill="auto"/>
          </w:tcPr>
          <w:p w14:paraId="1362949C" w14:textId="33AFB7D9" w:rsidR="009F724B" w:rsidRPr="00804CF1" w:rsidRDefault="009F724B" w:rsidP="00FD4789">
            <w:pPr>
              <w:contextualSpacing/>
              <w:jc w:val="both"/>
              <w:rPr>
                <w:rFonts w:ascii="Calibri" w:eastAsia="SimSun" w:hAnsi="Calibri" w:cs="Calibri"/>
              </w:rPr>
            </w:pPr>
            <w:r>
              <w:rPr>
                <w:rFonts w:ascii="Calibri" w:hAnsi="Calibri" w:cs="Arial"/>
              </w:rPr>
              <w:t>NF EN 16211 </w:t>
            </w:r>
          </w:p>
        </w:tc>
        <w:tc>
          <w:tcPr>
            <w:tcW w:w="7193" w:type="dxa"/>
            <w:shd w:val="clear" w:color="auto" w:fill="auto"/>
          </w:tcPr>
          <w:p w14:paraId="47EBEB2E" w14:textId="200D53FC" w:rsidR="009F724B" w:rsidRPr="00804CF1" w:rsidRDefault="009F724B" w:rsidP="00FD4789">
            <w:pPr>
              <w:jc w:val="both"/>
              <w:rPr>
                <w:rFonts w:ascii="Calibri" w:eastAsia="SimSun" w:hAnsi="Calibri" w:cs="Calibri"/>
              </w:rPr>
            </w:pPr>
            <w:r>
              <w:rPr>
                <w:rFonts w:ascii="Calibri" w:hAnsi="Calibri" w:cs="Arial"/>
              </w:rPr>
              <w:t xml:space="preserve">Norme : </w:t>
            </w:r>
            <w:r w:rsidRPr="00A2462B">
              <w:rPr>
                <w:rFonts w:ascii="Calibri" w:hAnsi="Calibri" w:cs="Arial"/>
              </w:rPr>
              <w:t>Systèmes de ventilation pour les bâtiments - Mesurages de débit d'air dans les systèmes de ventilation - Méthodes</w:t>
            </w:r>
          </w:p>
        </w:tc>
      </w:tr>
      <w:tr w:rsidR="00844804" w:rsidRPr="00804CF1" w14:paraId="7C80F915" w14:textId="77777777" w:rsidTr="004D3D21">
        <w:tc>
          <w:tcPr>
            <w:tcW w:w="1477" w:type="dxa"/>
            <w:shd w:val="clear" w:color="auto" w:fill="auto"/>
          </w:tcPr>
          <w:p w14:paraId="162E1324"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NF EN 1506</w:t>
            </w:r>
          </w:p>
        </w:tc>
        <w:tc>
          <w:tcPr>
            <w:tcW w:w="7193" w:type="dxa"/>
            <w:shd w:val="clear" w:color="auto" w:fill="auto"/>
          </w:tcPr>
          <w:p w14:paraId="3B1700A8" w14:textId="4414AFED" w:rsidR="00844804" w:rsidRPr="00804CF1" w:rsidRDefault="009F724B" w:rsidP="00FD4789">
            <w:pPr>
              <w:jc w:val="both"/>
              <w:rPr>
                <w:rFonts w:ascii="Calibri" w:eastAsia="SimSun" w:hAnsi="Calibri" w:cs="Calibri"/>
              </w:rPr>
            </w:pPr>
            <w:r>
              <w:rPr>
                <w:rFonts w:ascii="Calibri" w:hAnsi="Calibri" w:cs="Arial"/>
              </w:rPr>
              <w:t>Norme : Ventilation des bâtiments, conduits en tôle et accessoires à section circulaire (Dimensions),</w:t>
            </w:r>
          </w:p>
        </w:tc>
      </w:tr>
      <w:tr w:rsidR="00DC61CD" w:rsidRPr="00804CF1" w14:paraId="2B1C58A6" w14:textId="77777777" w:rsidTr="004D3D21">
        <w:tc>
          <w:tcPr>
            <w:tcW w:w="1477" w:type="dxa"/>
            <w:shd w:val="clear" w:color="auto" w:fill="auto"/>
          </w:tcPr>
          <w:p w14:paraId="67F4E292" w14:textId="77777777" w:rsidR="00DC61CD" w:rsidRPr="00804CF1" w:rsidDel="00AF65AF" w:rsidRDefault="00DC61CD" w:rsidP="00E77130">
            <w:pPr>
              <w:contextualSpacing/>
              <w:jc w:val="both"/>
              <w:rPr>
                <w:rFonts w:ascii="Calibri" w:eastAsia="SimSun" w:hAnsi="Calibri" w:cs="Calibri"/>
              </w:rPr>
            </w:pPr>
            <w:r>
              <w:rPr>
                <w:rFonts w:ascii="Calibri" w:hAnsi="Calibri" w:cs="Arial"/>
              </w:rPr>
              <w:t>NF EN 12097 </w:t>
            </w:r>
          </w:p>
        </w:tc>
        <w:tc>
          <w:tcPr>
            <w:tcW w:w="7193" w:type="dxa"/>
            <w:shd w:val="clear" w:color="auto" w:fill="auto"/>
          </w:tcPr>
          <w:p w14:paraId="38A4F373" w14:textId="6DCFDE80" w:rsidR="00DC61CD" w:rsidRPr="004471CA" w:rsidDel="00AF65AF" w:rsidRDefault="00DC61CD" w:rsidP="00E77130">
            <w:pPr>
              <w:autoSpaceDE w:val="0"/>
              <w:autoSpaceDN w:val="0"/>
              <w:adjustRightInd w:val="0"/>
              <w:jc w:val="both"/>
              <w:rPr>
                <w:rFonts w:ascii="Calibri" w:hAnsi="Calibri" w:cs="Arial"/>
              </w:rPr>
            </w:pPr>
            <w:r>
              <w:rPr>
                <w:rFonts w:ascii="Calibri" w:hAnsi="Calibri" w:cs="Arial"/>
              </w:rPr>
              <w:t>Norme</w:t>
            </w:r>
            <w:r w:rsidR="00CB4EE3">
              <w:rPr>
                <w:rFonts w:ascii="Calibri" w:hAnsi="Calibri" w:cs="Arial"/>
              </w:rPr>
              <w:t xml:space="preserve"> </w:t>
            </w:r>
            <w:r>
              <w:rPr>
                <w:rFonts w:ascii="Calibri" w:hAnsi="Calibri" w:cs="Arial"/>
              </w:rPr>
              <w:t>: Exigences relatives aux composants destinés à faciliter l’entretien des réseaux de conduits,</w:t>
            </w:r>
          </w:p>
        </w:tc>
      </w:tr>
      <w:tr w:rsidR="00844804" w:rsidRPr="00804CF1" w14:paraId="061910A6" w14:textId="77777777" w:rsidTr="004D3D21">
        <w:tc>
          <w:tcPr>
            <w:tcW w:w="1477" w:type="dxa"/>
            <w:shd w:val="clear" w:color="auto" w:fill="auto"/>
          </w:tcPr>
          <w:p w14:paraId="7AE08DF1" w14:textId="77777777"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 xml:space="preserve">NF EN 12 237 </w:t>
            </w:r>
          </w:p>
        </w:tc>
        <w:tc>
          <w:tcPr>
            <w:tcW w:w="7193" w:type="dxa"/>
            <w:shd w:val="clear" w:color="auto" w:fill="auto"/>
          </w:tcPr>
          <w:p w14:paraId="391C19DD" w14:textId="3F370F40" w:rsidR="00844804" w:rsidRPr="00804CF1" w:rsidRDefault="00844804" w:rsidP="00FD4789">
            <w:pPr>
              <w:contextualSpacing/>
              <w:jc w:val="both"/>
              <w:rPr>
                <w:rFonts w:ascii="Calibri" w:eastAsia="SimSun" w:hAnsi="Calibri" w:cs="Calibri"/>
              </w:rPr>
            </w:pPr>
            <w:r w:rsidRPr="00804CF1">
              <w:rPr>
                <w:rFonts w:ascii="Calibri" w:eastAsia="SimSun" w:hAnsi="Calibri" w:cs="Calibri"/>
              </w:rPr>
              <w:t>Résistance et étanchéité des conduits circulaires en tôle</w:t>
            </w:r>
          </w:p>
        </w:tc>
      </w:tr>
    </w:tbl>
    <w:p w14:paraId="0F584733" w14:textId="77777777" w:rsidR="00844804" w:rsidRPr="000A6D69" w:rsidRDefault="00844804" w:rsidP="00844804">
      <w:pPr>
        <w:autoSpaceDE w:val="0"/>
        <w:autoSpaceDN w:val="0"/>
        <w:adjustRightInd w:val="0"/>
        <w:ind w:left="284"/>
        <w:jc w:val="both"/>
        <w:rPr>
          <w:rFonts w:ascii="Arial" w:hAnsi="Arial" w:cs="Arial"/>
        </w:rPr>
      </w:pPr>
    </w:p>
    <w:p w14:paraId="48B02BC5" w14:textId="77777777" w:rsidR="00844804" w:rsidRPr="00085C84" w:rsidRDefault="00844804" w:rsidP="00844804">
      <w:pPr>
        <w:autoSpaceDE w:val="0"/>
        <w:autoSpaceDN w:val="0"/>
        <w:adjustRightInd w:val="0"/>
        <w:jc w:val="both"/>
        <w:rPr>
          <w:rFonts w:ascii="Calibri" w:hAnsi="Calibri" w:cs="Calibri"/>
        </w:rPr>
      </w:pPr>
      <w:r w:rsidRPr="00085C84">
        <w:rPr>
          <w:rFonts w:ascii="Calibri" w:hAnsi="Calibri" w:cs="Calibri"/>
        </w:rPr>
        <w:t xml:space="preserve">Et </w:t>
      </w:r>
      <w:r>
        <w:rPr>
          <w:rFonts w:ascii="Calibri" w:hAnsi="Calibri" w:cs="Calibri"/>
        </w:rPr>
        <w:t>utilisant des accessoires à joints</w:t>
      </w:r>
      <w:r w:rsidRPr="00085C84">
        <w:rPr>
          <w:rFonts w:ascii="Calibri" w:hAnsi="Calibri" w:cs="Calibri"/>
        </w:rPr>
        <w:t> :</w:t>
      </w:r>
    </w:p>
    <w:p w14:paraId="298BFFE8" w14:textId="77777777" w:rsidR="00844804" w:rsidRPr="00085C84" w:rsidRDefault="00844804" w:rsidP="00502CB2">
      <w:pPr>
        <w:numPr>
          <w:ilvl w:val="1"/>
          <w:numId w:val="2"/>
        </w:numPr>
        <w:autoSpaceDE w:val="0"/>
        <w:autoSpaceDN w:val="0"/>
        <w:adjustRightInd w:val="0"/>
        <w:ind w:left="567"/>
        <w:contextualSpacing/>
        <w:jc w:val="both"/>
        <w:rPr>
          <w:rFonts w:ascii="Calibri" w:hAnsi="Calibri" w:cs="Calibri"/>
          <w:b/>
        </w:rPr>
      </w:pPr>
      <w:proofErr w:type="gramStart"/>
      <w:r w:rsidRPr="00085C84">
        <w:rPr>
          <w:rFonts w:ascii="Calibri" w:hAnsi="Calibri" w:cs="Calibri"/>
          <w:b/>
        </w:rPr>
        <w:t>des</w:t>
      </w:r>
      <w:proofErr w:type="gramEnd"/>
      <w:r w:rsidRPr="00085C84">
        <w:rPr>
          <w:rFonts w:ascii="Calibri" w:hAnsi="Calibri" w:cs="Calibri"/>
          <w:b/>
        </w:rPr>
        <w:t xml:space="preserve"> conduits circulaires </w:t>
      </w:r>
      <w:proofErr w:type="spellStart"/>
      <w:r w:rsidRPr="00085C84">
        <w:rPr>
          <w:rFonts w:ascii="Calibri" w:hAnsi="Calibri" w:cs="Calibri"/>
          <w:b/>
        </w:rPr>
        <w:t>virtuo</w:t>
      </w:r>
      <w:proofErr w:type="spellEnd"/>
      <w:r w:rsidRPr="00085C84">
        <w:rPr>
          <w:rFonts w:ascii="Calibri" w:hAnsi="Calibri" w:cs="Calibri"/>
          <w:b/>
        </w:rPr>
        <w:t xml:space="preserve">-fix </w:t>
      </w:r>
      <w:r w:rsidRPr="00085C84">
        <w:rPr>
          <w:rFonts w:ascii="Calibri" w:hAnsi="Calibri" w:cs="Calibri"/>
        </w:rPr>
        <w:t>en tôle acier galvanisé, agrafés en spirale, classement au feu A1 selon l’arrêté du 21/11/2002 (anciennement M0).</w:t>
      </w:r>
    </w:p>
    <w:p w14:paraId="7AE52ADD" w14:textId="22BDD5DA" w:rsidR="00844804" w:rsidRPr="00085C84" w:rsidRDefault="00844804" w:rsidP="00502CB2">
      <w:pPr>
        <w:numPr>
          <w:ilvl w:val="1"/>
          <w:numId w:val="2"/>
        </w:numPr>
        <w:autoSpaceDE w:val="0"/>
        <w:autoSpaceDN w:val="0"/>
        <w:adjustRightInd w:val="0"/>
        <w:ind w:left="567"/>
        <w:contextualSpacing/>
        <w:jc w:val="both"/>
        <w:rPr>
          <w:rFonts w:ascii="Calibri" w:hAnsi="Calibri" w:cs="Calibri"/>
        </w:rPr>
      </w:pPr>
      <w:proofErr w:type="gramStart"/>
      <w:r w:rsidRPr="00085C84">
        <w:rPr>
          <w:rFonts w:ascii="Calibri" w:hAnsi="Calibri" w:cs="Calibri"/>
        </w:rPr>
        <w:t>des</w:t>
      </w:r>
      <w:proofErr w:type="gramEnd"/>
      <w:r w:rsidRPr="00085C84">
        <w:rPr>
          <w:rFonts w:ascii="Calibri" w:hAnsi="Calibri" w:cs="Calibri"/>
        </w:rPr>
        <w:t xml:space="preserve"> </w:t>
      </w:r>
      <w:r w:rsidRPr="00085C84">
        <w:rPr>
          <w:rFonts w:ascii="Calibri" w:hAnsi="Calibri" w:cs="Calibri"/>
          <w:b/>
        </w:rPr>
        <w:t xml:space="preserve">accessoires à joints </w:t>
      </w:r>
      <w:proofErr w:type="spellStart"/>
      <w:r w:rsidRPr="00085C84">
        <w:rPr>
          <w:rFonts w:ascii="Calibri" w:hAnsi="Calibri" w:cs="Calibri"/>
          <w:b/>
        </w:rPr>
        <w:t>virtuo</w:t>
      </w:r>
      <w:proofErr w:type="spellEnd"/>
      <w:r w:rsidRPr="00085C84">
        <w:rPr>
          <w:rFonts w:ascii="Calibri" w:hAnsi="Calibri" w:cs="Calibri"/>
          <w:b/>
        </w:rPr>
        <w:t xml:space="preserve">-fix équipés de joints double lèvres </w:t>
      </w:r>
      <w:r w:rsidRPr="002E72BE">
        <w:rPr>
          <w:rFonts w:ascii="Calibri" w:hAnsi="Calibri" w:cs="Calibri"/>
          <w:b/>
        </w:rPr>
        <w:t>classés D selon la norme EN 12 237</w:t>
      </w:r>
      <w:r w:rsidRPr="00085C84">
        <w:rPr>
          <w:rFonts w:ascii="Calibri" w:hAnsi="Calibri" w:cs="Calibri"/>
        </w:rPr>
        <w:t xml:space="preserve">, qui </w:t>
      </w:r>
      <w:r w:rsidR="00AF65AF">
        <w:rPr>
          <w:rFonts w:ascii="Calibri" w:hAnsi="Calibri" w:cs="Calibri"/>
        </w:rPr>
        <w:t>participent de la bonne</w:t>
      </w:r>
      <w:r w:rsidR="004D3D21">
        <w:rPr>
          <w:rFonts w:ascii="Calibri" w:hAnsi="Calibri" w:cs="Calibri"/>
        </w:rPr>
        <w:t xml:space="preserve"> </w:t>
      </w:r>
      <w:r w:rsidRPr="00085C84">
        <w:rPr>
          <w:rFonts w:ascii="Calibri" w:hAnsi="Calibri" w:cs="Calibri"/>
        </w:rPr>
        <w:t xml:space="preserve">étanchéité des liaisons rigides sans ajout de mastic ou </w:t>
      </w:r>
      <w:r>
        <w:rPr>
          <w:rFonts w:ascii="Calibri" w:hAnsi="Calibri" w:cs="Calibri"/>
        </w:rPr>
        <w:t>bande adhésive supplémentaire. L</w:t>
      </w:r>
      <w:r w:rsidRPr="00085C84">
        <w:rPr>
          <w:rFonts w:ascii="Calibri" w:hAnsi="Calibri" w:cs="Calibri"/>
        </w:rPr>
        <w:t>a tenue du joint sera assurée par un bord retourné sur l’ensemble de la gamme.</w:t>
      </w:r>
    </w:p>
    <w:p w14:paraId="44AA5A58" w14:textId="77777777" w:rsidR="00844804" w:rsidRPr="00085C84" w:rsidRDefault="00844804" w:rsidP="00502CB2">
      <w:pPr>
        <w:numPr>
          <w:ilvl w:val="1"/>
          <w:numId w:val="2"/>
        </w:numPr>
        <w:autoSpaceDE w:val="0"/>
        <w:autoSpaceDN w:val="0"/>
        <w:adjustRightInd w:val="0"/>
        <w:ind w:left="567"/>
        <w:contextualSpacing/>
        <w:jc w:val="both"/>
        <w:rPr>
          <w:rFonts w:ascii="Calibri" w:hAnsi="Calibri" w:cs="Calibri"/>
        </w:rPr>
      </w:pPr>
      <w:proofErr w:type="gramStart"/>
      <w:r w:rsidRPr="00085C84">
        <w:rPr>
          <w:rFonts w:ascii="Calibri" w:hAnsi="Calibri" w:cs="Calibri"/>
          <w:b/>
        </w:rPr>
        <w:t>des</w:t>
      </w:r>
      <w:proofErr w:type="gramEnd"/>
      <w:r w:rsidRPr="00085C84">
        <w:rPr>
          <w:rFonts w:ascii="Calibri" w:hAnsi="Calibri" w:cs="Calibri"/>
          <w:b/>
        </w:rPr>
        <w:t xml:space="preserve"> trappes de visites de type Smart Access</w:t>
      </w:r>
      <w:r w:rsidRPr="00085C84">
        <w:rPr>
          <w:rFonts w:ascii="Calibri" w:hAnsi="Calibri" w:cs="Calibri"/>
        </w:rPr>
        <w:t xml:space="preserve"> étanches afin que le prolongement de l’étanchéité du réseau à joint soit garanti.</w:t>
      </w:r>
    </w:p>
    <w:p w14:paraId="5658B7C3" w14:textId="58F5FDF2" w:rsidR="00844804" w:rsidRPr="00DD6301" w:rsidRDefault="00844804" w:rsidP="00502CB2">
      <w:pPr>
        <w:numPr>
          <w:ilvl w:val="1"/>
          <w:numId w:val="2"/>
        </w:numPr>
        <w:autoSpaceDE w:val="0"/>
        <w:autoSpaceDN w:val="0"/>
        <w:adjustRightInd w:val="0"/>
        <w:ind w:left="567"/>
        <w:contextualSpacing/>
        <w:jc w:val="both"/>
        <w:rPr>
          <w:rFonts w:ascii="Calibri" w:hAnsi="Calibri" w:cs="Calibri"/>
        </w:rPr>
      </w:pPr>
      <w:r w:rsidRPr="00085C84">
        <w:rPr>
          <w:rFonts w:ascii="Calibri" w:hAnsi="Calibri" w:cs="Calibri"/>
        </w:rPr>
        <w:t>Des liaisons terminales</w:t>
      </w:r>
      <w:r>
        <w:rPr>
          <w:rFonts w:ascii="Calibri" w:hAnsi="Calibri" w:cs="Calibri"/>
        </w:rPr>
        <w:t xml:space="preserve"> réseaux =&gt; bouche d’extraction, </w:t>
      </w:r>
      <w:r w:rsidR="007D3CEF">
        <w:rPr>
          <w:rFonts w:ascii="Calibri" w:hAnsi="Calibri" w:cs="Calibri"/>
        </w:rPr>
        <w:t xml:space="preserve">seront </w:t>
      </w:r>
      <w:r w:rsidRPr="00085C84">
        <w:rPr>
          <w:rFonts w:ascii="Calibri" w:hAnsi="Calibri" w:cs="Calibri"/>
        </w:rPr>
        <w:t>réalisées à</w:t>
      </w:r>
      <w:r w:rsidRPr="00085C84">
        <w:rPr>
          <w:rFonts w:ascii="Calibri" w:hAnsi="Calibri" w:cs="Calibri"/>
          <w:b/>
        </w:rPr>
        <w:t xml:space="preserve"> partir de RT-</w:t>
      </w:r>
      <w:proofErr w:type="spellStart"/>
      <w:r w:rsidRPr="00085C84">
        <w:rPr>
          <w:rFonts w:ascii="Calibri" w:hAnsi="Calibri" w:cs="Calibri"/>
          <w:b/>
        </w:rPr>
        <w:t>flex</w:t>
      </w:r>
      <w:proofErr w:type="spellEnd"/>
      <w:r w:rsidRPr="00085C84">
        <w:rPr>
          <w:rFonts w:ascii="Calibri" w:hAnsi="Calibri" w:cs="Calibri"/>
          <w:b/>
        </w:rPr>
        <w:t xml:space="preserve"> 10-30 ou 30-120cm.</w:t>
      </w:r>
    </w:p>
    <w:p w14:paraId="248E8CDB" w14:textId="10900870" w:rsidR="00844804" w:rsidRPr="00085C84" w:rsidRDefault="00844804" w:rsidP="00502CB2">
      <w:pPr>
        <w:numPr>
          <w:ilvl w:val="1"/>
          <w:numId w:val="2"/>
        </w:numPr>
        <w:autoSpaceDE w:val="0"/>
        <w:autoSpaceDN w:val="0"/>
        <w:adjustRightInd w:val="0"/>
        <w:ind w:left="567"/>
        <w:contextualSpacing/>
        <w:jc w:val="both"/>
        <w:rPr>
          <w:rFonts w:ascii="Calibri" w:hAnsi="Calibri" w:cs="Calibri"/>
        </w:rPr>
      </w:pPr>
      <w:r w:rsidRPr="00085C84">
        <w:rPr>
          <w:rFonts w:ascii="Calibri" w:hAnsi="Calibri" w:cs="Calibri"/>
        </w:rPr>
        <w:t xml:space="preserve">Des liaisons terminales </w:t>
      </w:r>
      <w:r w:rsidR="00091446">
        <w:rPr>
          <w:rFonts w:ascii="Calibri" w:hAnsi="Calibri" w:cs="Calibri"/>
        </w:rPr>
        <w:t>centrale de traitement d’air</w:t>
      </w:r>
      <w:r w:rsidRPr="00085C84">
        <w:rPr>
          <w:rFonts w:ascii="Calibri" w:hAnsi="Calibri" w:cs="Calibri"/>
        </w:rPr>
        <w:t xml:space="preserve"> =&gt; réseaux</w:t>
      </w:r>
      <w:r w:rsidR="007D3CEF">
        <w:rPr>
          <w:rFonts w:ascii="Calibri" w:hAnsi="Calibri" w:cs="Calibri"/>
        </w:rPr>
        <w:t>,</w:t>
      </w:r>
      <w:r w:rsidRPr="00085C84">
        <w:rPr>
          <w:rFonts w:ascii="Calibri" w:hAnsi="Calibri" w:cs="Calibri"/>
        </w:rPr>
        <w:t xml:space="preserve"> </w:t>
      </w:r>
      <w:r w:rsidR="007D3CEF">
        <w:rPr>
          <w:rFonts w:ascii="Calibri" w:hAnsi="Calibri" w:cs="Calibri"/>
        </w:rPr>
        <w:t xml:space="preserve">seront </w:t>
      </w:r>
      <w:r w:rsidRPr="00085C84">
        <w:rPr>
          <w:rFonts w:ascii="Calibri" w:hAnsi="Calibri" w:cs="Calibri"/>
        </w:rPr>
        <w:t>réalisées à</w:t>
      </w:r>
      <w:r w:rsidRPr="00085C84">
        <w:rPr>
          <w:rFonts w:ascii="Calibri" w:hAnsi="Calibri" w:cs="Calibri"/>
          <w:b/>
        </w:rPr>
        <w:t xml:space="preserve"> partir de manchette souple M0 type MS PRO intégrant un joint d’étanchéité à chaque extrémité et une manchette revêtue de silicone </w:t>
      </w:r>
      <w:r w:rsidRPr="00085C84">
        <w:rPr>
          <w:rFonts w:ascii="Calibri" w:hAnsi="Calibri" w:cs="Calibri"/>
        </w:rPr>
        <w:t>afin que :</w:t>
      </w:r>
    </w:p>
    <w:p w14:paraId="0BBE7F4F" w14:textId="77777777" w:rsidR="00844804" w:rsidRPr="00085C84" w:rsidRDefault="00844804" w:rsidP="00502CB2">
      <w:pPr>
        <w:numPr>
          <w:ilvl w:val="2"/>
          <w:numId w:val="2"/>
        </w:numPr>
        <w:autoSpaceDE w:val="0"/>
        <w:autoSpaceDN w:val="0"/>
        <w:adjustRightInd w:val="0"/>
        <w:contextualSpacing/>
        <w:jc w:val="both"/>
        <w:rPr>
          <w:rFonts w:ascii="Calibri" w:hAnsi="Calibri" w:cs="Calibri"/>
        </w:rPr>
      </w:pPr>
      <w:proofErr w:type="gramStart"/>
      <w:r w:rsidRPr="00085C84">
        <w:rPr>
          <w:rFonts w:ascii="Calibri" w:hAnsi="Calibri" w:cs="Calibri"/>
        </w:rPr>
        <w:t>la</w:t>
      </w:r>
      <w:proofErr w:type="gramEnd"/>
      <w:r w:rsidRPr="00085C84">
        <w:rPr>
          <w:rFonts w:ascii="Calibri" w:hAnsi="Calibri" w:cs="Calibri"/>
        </w:rPr>
        <w:t xml:space="preserve"> liaison soit désolidarisée pour des raisons acoustiques,</w:t>
      </w:r>
    </w:p>
    <w:p w14:paraId="2626B3B2" w14:textId="77777777" w:rsidR="00844804" w:rsidRPr="00085C84" w:rsidRDefault="00844804" w:rsidP="00502CB2">
      <w:pPr>
        <w:numPr>
          <w:ilvl w:val="2"/>
          <w:numId w:val="2"/>
        </w:numPr>
        <w:autoSpaceDE w:val="0"/>
        <w:autoSpaceDN w:val="0"/>
        <w:adjustRightInd w:val="0"/>
        <w:contextualSpacing/>
        <w:jc w:val="both"/>
        <w:rPr>
          <w:rFonts w:ascii="Calibri" w:hAnsi="Calibri" w:cs="Calibri"/>
        </w:rPr>
      </w:pPr>
      <w:proofErr w:type="gramStart"/>
      <w:r w:rsidRPr="00085C84">
        <w:rPr>
          <w:rFonts w:ascii="Calibri" w:hAnsi="Calibri" w:cs="Calibri"/>
        </w:rPr>
        <w:t>le</w:t>
      </w:r>
      <w:proofErr w:type="gramEnd"/>
      <w:r w:rsidRPr="00085C84">
        <w:rPr>
          <w:rFonts w:ascii="Calibri" w:hAnsi="Calibri" w:cs="Calibri"/>
        </w:rPr>
        <w:t xml:space="preserve"> prolongement de l’étanchéité du réseau rigide à joints soit garanti.</w:t>
      </w:r>
    </w:p>
    <w:p w14:paraId="35C87DC5" w14:textId="77777777" w:rsidR="00844804" w:rsidRPr="000A6D69" w:rsidRDefault="00844804" w:rsidP="00844804">
      <w:pPr>
        <w:autoSpaceDE w:val="0"/>
        <w:autoSpaceDN w:val="0"/>
        <w:adjustRightInd w:val="0"/>
        <w:contextualSpacing/>
        <w:jc w:val="both"/>
        <w:rPr>
          <w:rFonts w:ascii="Arial" w:hAnsi="Arial" w:cs="Arial"/>
        </w:rPr>
      </w:pPr>
    </w:p>
    <w:p w14:paraId="678DBAB1" w14:textId="77777777" w:rsidR="00844804" w:rsidRPr="00804CF1" w:rsidRDefault="00844804" w:rsidP="00844804">
      <w:pPr>
        <w:autoSpaceDE w:val="0"/>
        <w:autoSpaceDN w:val="0"/>
        <w:adjustRightInd w:val="0"/>
        <w:jc w:val="both"/>
        <w:rPr>
          <w:rFonts w:ascii="Calibri" w:hAnsi="Calibri" w:cs="Calibri"/>
        </w:rPr>
      </w:pPr>
      <w:r w:rsidRPr="00804CF1">
        <w:rPr>
          <w:rFonts w:ascii="Calibri" w:hAnsi="Calibri" w:cs="Calibri"/>
        </w:rPr>
        <w:t>Par ailleurs la mise en œuvre devra répondre aux bonnes pratiques suivantes :</w:t>
      </w:r>
    </w:p>
    <w:p w14:paraId="4340071F" w14:textId="77777777" w:rsidR="00844804"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tés et CRE seront à privilégier et devront être fabriqués en usine</w:t>
      </w:r>
    </w:p>
    <w:p w14:paraId="0A5DFC8B" w14:textId="77777777" w:rsidR="00844804" w:rsidRDefault="00844804" w:rsidP="00502CB2">
      <w:pPr>
        <w:numPr>
          <w:ilvl w:val="0"/>
          <w:numId w:val="2"/>
        </w:numPr>
        <w:autoSpaceDE w:val="0"/>
        <w:autoSpaceDN w:val="0"/>
        <w:adjustRightInd w:val="0"/>
        <w:contextualSpacing/>
        <w:jc w:val="both"/>
        <w:rPr>
          <w:rFonts w:ascii="Calibri" w:hAnsi="Calibri" w:cs="Calibri"/>
        </w:rPr>
      </w:pPr>
      <w:r w:rsidRPr="00FE76CF">
        <w:rPr>
          <w:rFonts w:ascii="Calibri" w:hAnsi="Calibri" w:cs="Calibri"/>
        </w:rPr>
        <w:t>Les piquages express seront à proscrire pour des raisons aérauliques et acoustiques (suivant annexe C du NF DTU 68.3 P1 1-1 §C2</w:t>
      </w:r>
      <w:r>
        <w:rPr>
          <w:rFonts w:ascii="Calibri" w:hAnsi="Calibri" w:cs="Calibri"/>
        </w:rPr>
        <w:t>)</w:t>
      </w:r>
      <w:r w:rsidRPr="00FE76CF">
        <w:rPr>
          <w:rFonts w:ascii="Calibri" w:hAnsi="Calibri" w:cs="Calibri"/>
        </w:rPr>
        <w:t xml:space="preserve"> sauf contrainte spécifique de chantier. </w:t>
      </w:r>
    </w:p>
    <w:p w14:paraId="7ABCCF13"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trous laissés par des vis vacantes devront être bouchés au mastic</w:t>
      </w:r>
    </w:p>
    <w:p w14:paraId="38610968"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accessoires endommagés ou déformés devront être remplacés</w:t>
      </w:r>
    </w:p>
    <w:p w14:paraId="7DB2BE35"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conduits souples perforés ou déchirés devront être remplacés</w:t>
      </w:r>
    </w:p>
    <w:p w14:paraId="4D37F8E1"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La présence d’un bouchon étanche en pied de colonne devra être vérifiée</w:t>
      </w:r>
    </w:p>
    <w:p w14:paraId="7753B2DE"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 xml:space="preserve">Les conduits devront être bien alignés </w:t>
      </w:r>
    </w:p>
    <w:p w14:paraId="6101D466"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lastRenderedPageBreak/>
        <w:t>Les accessoires à joints devront être emboités en butée sur le jonc d’arrêt</w:t>
      </w:r>
    </w:p>
    <w:p w14:paraId="1E3E40AC" w14:textId="77777777" w:rsidR="00844804" w:rsidRPr="00804CF1" w:rsidRDefault="00844804" w:rsidP="00844804">
      <w:pPr>
        <w:autoSpaceDE w:val="0"/>
        <w:autoSpaceDN w:val="0"/>
        <w:adjustRightInd w:val="0"/>
        <w:ind w:left="284"/>
        <w:contextualSpacing/>
        <w:jc w:val="both"/>
        <w:rPr>
          <w:rFonts w:ascii="Calibri" w:hAnsi="Calibri" w:cs="Calibri"/>
        </w:rPr>
      </w:pPr>
    </w:p>
    <w:p w14:paraId="1E4977C2" w14:textId="23ED81AF" w:rsidR="006B7C4F" w:rsidRPr="00F677A2" w:rsidRDefault="006B7C4F" w:rsidP="006B7C4F">
      <w:pPr>
        <w:autoSpaceDE w:val="0"/>
        <w:autoSpaceDN w:val="0"/>
        <w:adjustRightInd w:val="0"/>
        <w:jc w:val="both"/>
        <w:rPr>
          <w:rFonts w:ascii="Calibri" w:hAnsi="Calibri" w:cs="Calibri"/>
        </w:rPr>
      </w:pPr>
      <w:r w:rsidRPr="00F677A2">
        <w:rPr>
          <w:rFonts w:ascii="Calibri" w:hAnsi="Calibri" w:cs="Calibri"/>
        </w:rPr>
        <w:t xml:space="preserve">La qualité de l’étanchéité des réseaux est obtenue par une combinaison de la qualité de mise en </w:t>
      </w:r>
      <w:r w:rsidR="00F677A2" w:rsidRPr="00F677A2">
        <w:rPr>
          <w:rFonts w:ascii="Calibri" w:hAnsi="Calibri" w:cs="Calibri"/>
        </w:rPr>
        <w:t>œuvre</w:t>
      </w:r>
      <w:r w:rsidRPr="00F677A2">
        <w:rPr>
          <w:rFonts w:ascii="Calibri" w:hAnsi="Calibri" w:cs="Calibri"/>
        </w:rPr>
        <w:t xml:space="preserve"> et de la qualité des composants installés.</w:t>
      </w:r>
    </w:p>
    <w:p w14:paraId="5543C460" w14:textId="66EAF817" w:rsidR="00844804" w:rsidRPr="00F677A2" w:rsidRDefault="00844804" w:rsidP="00844804">
      <w:pPr>
        <w:autoSpaceDE w:val="0"/>
        <w:autoSpaceDN w:val="0"/>
        <w:adjustRightInd w:val="0"/>
        <w:jc w:val="both"/>
        <w:rPr>
          <w:rFonts w:ascii="Calibri" w:hAnsi="Calibri" w:cs="Calibri"/>
        </w:rPr>
      </w:pPr>
      <w:r w:rsidRPr="00F677A2">
        <w:rPr>
          <w:rFonts w:ascii="Calibri" w:hAnsi="Calibri" w:cs="Calibri"/>
        </w:rPr>
        <w:t xml:space="preserve">Un audit </w:t>
      </w:r>
      <w:r w:rsidR="00AF65AF" w:rsidRPr="00F677A2">
        <w:rPr>
          <w:rFonts w:ascii="Calibri" w:hAnsi="Calibri" w:cs="Calibri"/>
        </w:rPr>
        <w:t xml:space="preserve">visuel </w:t>
      </w:r>
      <w:r w:rsidRPr="00F677A2">
        <w:rPr>
          <w:rFonts w:ascii="Calibri" w:hAnsi="Calibri" w:cs="Calibri"/>
        </w:rPr>
        <w:t>du réseau en fin de chantier sera réalisé pour vérifier les solutions utilisées ainsi que la mise en œuvre des bonnes pratiques. Des actions correctives seront réalisées si nécessaires. Une mesure d’</w:t>
      </w:r>
      <w:r w:rsidR="00F677A2" w:rsidRPr="00F677A2">
        <w:rPr>
          <w:rFonts w:ascii="Calibri" w:hAnsi="Calibri" w:cs="Calibri"/>
        </w:rPr>
        <w:t>autocontrôle</w:t>
      </w:r>
      <w:r w:rsidRPr="00F677A2">
        <w:rPr>
          <w:rFonts w:ascii="Calibri" w:hAnsi="Calibri" w:cs="Calibri"/>
        </w:rPr>
        <w:t xml:space="preserve"> de perméabilité à l’air </w:t>
      </w:r>
      <w:r w:rsidR="00AF65AF" w:rsidRPr="00F677A2">
        <w:rPr>
          <w:rFonts w:ascii="Calibri" w:hAnsi="Calibri" w:cs="Calibri"/>
        </w:rPr>
        <w:t xml:space="preserve">selon le </w:t>
      </w:r>
      <w:r w:rsidR="00AF65AF" w:rsidRPr="00F677A2">
        <w:rPr>
          <w:rFonts w:ascii="Calibri" w:hAnsi="Calibri" w:cs="Arial"/>
        </w:rPr>
        <w:t>FD E 51-767 </w:t>
      </w:r>
      <w:r w:rsidRPr="00F677A2">
        <w:rPr>
          <w:rFonts w:ascii="Calibri" w:hAnsi="Calibri" w:cs="Calibri"/>
        </w:rPr>
        <w:t xml:space="preserve">pourra être réalisée afin de </w:t>
      </w:r>
      <w:r w:rsidR="00AF65AF" w:rsidRPr="00F677A2">
        <w:rPr>
          <w:rFonts w:ascii="Calibri" w:hAnsi="Calibri" w:cs="Calibri"/>
        </w:rPr>
        <w:t xml:space="preserve">s’assurer de la qualité de l’étanchéité des réseaux. </w:t>
      </w:r>
      <w:r w:rsidR="00F4207C">
        <w:rPr>
          <w:rFonts w:ascii="Calibri" w:hAnsi="Calibri" w:cs="Calibri"/>
        </w:rPr>
        <w:t xml:space="preserve">Le protocole </w:t>
      </w:r>
      <w:proofErr w:type="spellStart"/>
      <w:r w:rsidR="00F4207C">
        <w:rPr>
          <w:rFonts w:ascii="Calibri" w:hAnsi="Calibri" w:cs="Calibri"/>
        </w:rPr>
        <w:t>Promevent</w:t>
      </w:r>
      <w:proofErr w:type="spellEnd"/>
      <w:r w:rsidR="00F4207C">
        <w:rPr>
          <w:rFonts w:ascii="Calibri" w:hAnsi="Calibri" w:cs="Calibri"/>
        </w:rPr>
        <w:t>® pourra être utilisé pour faire ce contrôle.</w:t>
      </w:r>
    </w:p>
    <w:p w14:paraId="23D17211" w14:textId="77777777" w:rsidR="00844804" w:rsidRPr="000A6D69" w:rsidRDefault="00844804" w:rsidP="00844804">
      <w:pPr>
        <w:autoSpaceDE w:val="0"/>
        <w:autoSpaceDN w:val="0"/>
        <w:adjustRightInd w:val="0"/>
        <w:jc w:val="both"/>
        <w:rPr>
          <w:rFonts w:ascii="Arial" w:hAnsi="Arial" w:cs="Arial"/>
        </w:rPr>
      </w:pPr>
    </w:p>
    <w:p w14:paraId="3511ABD3" w14:textId="33759F5C" w:rsidR="00844804" w:rsidRPr="00804CF1" w:rsidRDefault="004471E3" w:rsidP="00844804">
      <w:pPr>
        <w:autoSpaceDE w:val="0"/>
        <w:autoSpaceDN w:val="0"/>
        <w:adjustRightInd w:val="0"/>
        <w:jc w:val="both"/>
        <w:rPr>
          <w:rFonts w:ascii="Calibri" w:hAnsi="Calibri" w:cs="Calibri"/>
        </w:rPr>
      </w:pPr>
      <w:r>
        <w:rPr>
          <w:rFonts w:ascii="Calibri" w:hAnsi="Calibri" w:cs="Calibri"/>
        </w:rPr>
        <w:t>Chaque réseau</w:t>
      </w:r>
      <w:r w:rsidR="00844804" w:rsidRPr="00804CF1">
        <w:rPr>
          <w:rFonts w:ascii="Calibri" w:hAnsi="Calibri" w:cs="Calibri"/>
        </w:rPr>
        <w:t xml:space="preserve"> devra respecter les points suivants : </w:t>
      </w:r>
    </w:p>
    <w:p w14:paraId="345A19BF" w14:textId="1B3C9BFE" w:rsidR="00844804" w:rsidRPr="00A6126A" w:rsidRDefault="00844804" w:rsidP="00502CB2">
      <w:pPr>
        <w:numPr>
          <w:ilvl w:val="0"/>
          <w:numId w:val="2"/>
        </w:numPr>
        <w:autoSpaceDE w:val="0"/>
        <w:autoSpaceDN w:val="0"/>
        <w:adjustRightInd w:val="0"/>
        <w:ind w:left="284" w:hanging="284"/>
        <w:contextualSpacing/>
        <w:jc w:val="both"/>
        <w:rPr>
          <w:rFonts w:ascii="Calibri" w:hAnsi="Calibri" w:cs="Calibri"/>
        </w:rPr>
      </w:pPr>
      <w:r>
        <w:rPr>
          <w:rFonts w:ascii="Calibri" w:hAnsi="Calibri" w:cs="Calibri"/>
        </w:rPr>
        <w:t>L</w:t>
      </w:r>
      <w:r w:rsidRPr="00320E5C">
        <w:rPr>
          <w:rFonts w:ascii="Calibri" w:hAnsi="Calibri" w:cs="Calibri"/>
        </w:rPr>
        <w:t xml:space="preserve">e raccordement à un même étage et sur un même conduit vertical </w:t>
      </w:r>
      <w:r>
        <w:rPr>
          <w:rFonts w:ascii="Calibri" w:hAnsi="Calibri" w:cs="Calibri"/>
        </w:rPr>
        <w:t>de deux conduits de liaison provenant de deux logements distincts devra</w:t>
      </w:r>
      <w:r w:rsidRPr="00320E5C">
        <w:rPr>
          <w:rFonts w:ascii="Calibri" w:hAnsi="Calibri" w:cs="Calibri"/>
        </w:rPr>
        <w:t xml:space="preserve"> permettre</w:t>
      </w:r>
      <w:r>
        <w:rPr>
          <w:rFonts w:ascii="Calibri" w:hAnsi="Calibri" w:cs="Calibri"/>
        </w:rPr>
        <w:t xml:space="preserve"> </w:t>
      </w:r>
      <w:r w:rsidR="00522566" w:rsidRPr="00320E5C">
        <w:rPr>
          <w:rFonts w:ascii="Calibri" w:hAnsi="Calibri" w:cs="Calibri"/>
        </w:rPr>
        <w:t>de respecter</w:t>
      </w:r>
      <w:r w:rsidRPr="00320E5C">
        <w:rPr>
          <w:rFonts w:ascii="Calibri" w:hAnsi="Calibri" w:cs="Calibri"/>
        </w:rPr>
        <w:t xml:space="preserve"> les</w:t>
      </w:r>
      <w:r w:rsidR="00CD13A9">
        <w:rPr>
          <w:rFonts w:ascii="Calibri" w:hAnsi="Calibri" w:cs="Calibri"/>
        </w:rPr>
        <w:t xml:space="preserve"> </w:t>
      </w:r>
      <w:r w:rsidRPr="00320E5C">
        <w:rPr>
          <w:rFonts w:ascii="Calibri" w:hAnsi="Calibri" w:cs="Calibri"/>
        </w:rPr>
        <w:t xml:space="preserve">exigences réglementaires limitant les transmissions phoniques entre logements.  </w:t>
      </w:r>
      <w:r w:rsidR="00522566" w:rsidRPr="00320E5C">
        <w:rPr>
          <w:rFonts w:ascii="Calibri" w:hAnsi="Calibri" w:cs="Calibri"/>
        </w:rPr>
        <w:t>Cette exigence</w:t>
      </w:r>
      <w:r w:rsidRPr="00320E5C">
        <w:rPr>
          <w:rFonts w:ascii="Calibri" w:hAnsi="Calibri" w:cs="Calibri"/>
        </w:rPr>
        <w:t xml:space="preserve"> </w:t>
      </w:r>
      <w:r>
        <w:rPr>
          <w:rFonts w:ascii="Calibri" w:hAnsi="Calibri" w:cs="Calibri"/>
        </w:rPr>
        <w:t>sera</w:t>
      </w:r>
      <w:r w:rsidRPr="00320E5C">
        <w:rPr>
          <w:rFonts w:ascii="Calibri" w:hAnsi="Calibri" w:cs="Calibri"/>
        </w:rPr>
        <w:t xml:space="preserve"> réputée satisfaite</w:t>
      </w:r>
      <w:r>
        <w:rPr>
          <w:rFonts w:ascii="Calibri" w:hAnsi="Calibri" w:cs="Calibri"/>
        </w:rPr>
        <w:t> </w:t>
      </w:r>
      <w:r w:rsidRPr="00A6126A">
        <w:rPr>
          <w:rFonts w:ascii="Calibri" w:hAnsi="Calibri" w:cs="Calibri"/>
        </w:rPr>
        <w:t>si la distance verticale entre les raccordements desservant des logements différents est supérieure à 1,20 m suivant le NF DTU 68.3 P1-1-2 § 7.4.4.</w:t>
      </w:r>
    </w:p>
    <w:p w14:paraId="7F9A7DBD"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La section des colonnes verticales sera si possible constante sur toute la hauteur.</w:t>
      </w:r>
    </w:p>
    <w:p w14:paraId="64D6B531"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conduits seront fixés à l’aide de colliers avec résiliant et de feuillards, raccordés par des pièces de raccordement livrées d’usine.</w:t>
      </w:r>
    </w:p>
    <w:p w14:paraId="1BF20A9F"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L’implantation du réseau doit permettre les opérations normales d’entretien de ce réseau</w:t>
      </w:r>
    </w:p>
    <w:p w14:paraId="2F8E25DE"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Da</w:t>
      </w:r>
      <w:r>
        <w:rPr>
          <w:rFonts w:ascii="Calibri" w:hAnsi="Calibri" w:cs="Calibri"/>
        </w:rPr>
        <w:t>ns le respect de la norme EN 120</w:t>
      </w:r>
      <w:r w:rsidRPr="00804CF1">
        <w:rPr>
          <w:rFonts w:ascii="Calibri" w:hAnsi="Calibri" w:cs="Calibri"/>
        </w:rPr>
        <w:t>97, il sera prévu, à chaque changement de direction, un moyen de ramonage type trappe de visite Smart Access</w:t>
      </w:r>
      <w:r>
        <w:rPr>
          <w:rFonts w:ascii="Calibri" w:hAnsi="Calibri" w:cs="Calibri"/>
        </w:rPr>
        <w:t xml:space="preserve"> étanches</w:t>
      </w:r>
      <w:r w:rsidRPr="00804CF1">
        <w:rPr>
          <w:rFonts w:ascii="Calibri" w:hAnsi="Calibri" w:cs="Calibri"/>
        </w:rPr>
        <w:t>, de même que tous les 7,5 m sur les sections droites.</w:t>
      </w:r>
    </w:p>
    <w:p w14:paraId="7B4F80A6"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En traversée de dalles, la liaison béton-conduit sera assurée par un joint de traversée de dalle, permettant d’amortir les vibrations dans les structures et les émissions d’ondes sonores.</w:t>
      </w:r>
    </w:p>
    <w:p w14:paraId="340759B1"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colonnes verticales seront placées en gaine technique de degré coupe-feu fonction de la famille du bâtiment.</w:t>
      </w:r>
    </w:p>
    <w:p w14:paraId="190898AB"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804CF1" w:rsidRDefault="00844804" w:rsidP="00844804">
      <w:pPr>
        <w:autoSpaceDE w:val="0"/>
        <w:autoSpaceDN w:val="0"/>
        <w:adjustRightInd w:val="0"/>
        <w:ind w:left="284"/>
        <w:contextualSpacing/>
        <w:jc w:val="both"/>
        <w:rPr>
          <w:rFonts w:ascii="Calibri" w:hAnsi="Calibri" w:cs="Calibri"/>
        </w:rPr>
      </w:pPr>
    </w:p>
    <w:p w14:paraId="5114DCBD" w14:textId="77777777" w:rsidR="00844804" w:rsidRPr="00804CF1"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 réseau horizontal collecte les différentes colonnes verticales par l’intermédiaire de Tés dont la géométrie et le dimensionnement seront calés sur les exigences du DTU 68.3.</w:t>
      </w:r>
    </w:p>
    <w:p w14:paraId="286530C7" w14:textId="77777777" w:rsidR="00844804"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Les augmentations de diamètre seront coniques.</w:t>
      </w:r>
    </w:p>
    <w:p w14:paraId="4D0D0E45" w14:textId="77777777" w:rsidR="00844804" w:rsidRPr="00670A62"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 xml:space="preserve">Le support des conduits horizontaux en terrasse sera assuré par des colliers avec résiliant, et piétements tous les 2 mètres environ. Les piétements porteront sur un plot en béton ou élément de surface </w:t>
      </w:r>
      <w:r w:rsidRPr="00804CF1">
        <w:rPr>
          <w:rFonts w:ascii="Symbol" w:eastAsia="Symbol" w:hAnsi="Symbol" w:cs="Symbol"/>
        </w:rPr>
        <w:t>³</w:t>
      </w:r>
      <w:r>
        <w:rPr>
          <w:rFonts w:ascii="Calibri" w:hAnsi="Calibri" w:cs="Calibri"/>
        </w:rPr>
        <w:t xml:space="preserve"> 900cm² (Suivant NF </w:t>
      </w:r>
      <w:r w:rsidRPr="00804CF1">
        <w:rPr>
          <w:rFonts w:ascii="Calibri" w:hAnsi="Calibri" w:cs="Calibri"/>
        </w:rPr>
        <w:t>DTU 68.3</w:t>
      </w:r>
      <w:r>
        <w:rPr>
          <w:rFonts w:ascii="Calibri" w:hAnsi="Calibri" w:cs="Calibri"/>
        </w:rPr>
        <w:t xml:space="preserve"> P1 1-2 §7.4.6.5.3</w:t>
      </w:r>
      <w:r w:rsidRPr="00804CF1">
        <w:rPr>
          <w:rFonts w:ascii="Calibri" w:hAnsi="Calibri" w:cs="Calibri"/>
        </w:rPr>
        <w:t>)</w:t>
      </w:r>
    </w:p>
    <w:p w14:paraId="08E94DF4" w14:textId="77777777" w:rsidR="00844804" w:rsidRPr="00670A62" w:rsidRDefault="00844804" w:rsidP="00502CB2">
      <w:pPr>
        <w:numPr>
          <w:ilvl w:val="0"/>
          <w:numId w:val="2"/>
        </w:numPr>
        <w:autoSpaceDE w:val="0"/>
        <w:autoSpaceDN w:val="0"/>
        <w:adjustRightInd w:val="0"/>
        <w:ind w:left="284" w:hanging="284"/>
        <w:contextualSpacing/>
        <w:jc w:val="both"/>
        <w:rPr>
          <w:rFonts w:ascii="Calibri" w:hAnsi="Calibri" w:cs="Calibri"/>
        </w:rPr>
      </w:pPr>
      <w:r w:rsidRPr="00804CF1">
        <w:rPr>
          <w:rFonts w:ascii="Calibri" w:hAnsi="Calibri" w:cs="Calibri"/>
        </w:rPr>
        <w:t>En comble, il sera utilisé du feuillard perforé suspendu aux bois d’œuvre. La distance de garde au feu de 7 cm minimum sera maintenue.</w:t>
      </w:r>
    </w:p>
    <w:p w14:paraId="4628E34D" w14:textId="77777777" w:rsidR="00844804" w:rsidRDefault="00844804" w:rsidP="00844804">
      <w:pPr>
        <w:pStyle w:val="Corpsdetexte2"/>
        <w:rPr>
          <w:rFonts w:ascii="Calibri" w:hAnsi="Calibri" w:cs="Arial"/>
          <w:b/>
          <w:sz w:val="20"/>
          <w:szCs w:val="20"/>
        </w:rPr>
      </w:pPr>
    </w:p>
    <w:p w14:paraId="7B4962C0" w14:textId="26E3A817" w:rsidR="00844804" w:rsidRPr="00E811E9" w:rsidRDefault="00844804" w:rsidP="009E3C5D">
      <w:pPr>
        <w:pStyle w:val="Style3"/>
      </w:pPr>
      <w:bookmarkStart w:id="14" w:name="_Toc82504283"/>
      <w:r w:rsidRPr="00E811E9">
        <w:t>Conduits de liaisons à l’intérieur du logement</w:t>
      </w:r>
      <w:bookmarkEnd w:id="14"/>
    </w:p>
    <w:p w14:paraId="42607EBC" w14:textId="77777777" w:rsidR="00844804" w:rsidRDefault="00844804" w:rsidP="00844804">
      <w:pPr>
        <w:rPr>
          <w:rFonts w:ascii="Calibri" w:hAnsi="Calibri" w:cs="Arial"/>
        </w:rPr>
      </w:pPr>
      <w:r w:rsidRPr="003D485B">
        <w:rPr>
          <w:rFonts w:ascii="Calibri" w:hAnsi="Calibri" w:cs="Arial"/>
        </w:rPr>
        <w:t>Les conduits devront respecter les tracés et dimensions indiqués sur les plans. Dans le cas contraire, l’entrepreneur prendra contact avec le bureau d’études.</w:t>
      </w:r>
    </w:p>
    <w:p w14:paraId="0AEAD4C2" w14:textId="63DF7DEF" w:rsidR="00844804" w:rsidRDefault="00844804" w:rsidP="00844804">
      <w:pPr>
        <w:pStyle w:val="Corpsdetexte2"/>
        <w:rPr>
          <w:rFonts w:ascii="Calibri" w:hAnsi="Calibri" w:cs="Arial"/>
          <w:b/>
          <w:bCs/>
          <w:i/>
          <w:iCs/>
          <w:sz w:val="20"/>
          <w:szCs w:val="20"/>
          <w:u w:val="single"/>
        </w:rPr>
      </w:pPr>
    </w:p>
    <w:p w14:paraId="64DD2F61" w14:textId="77777777" w:rsidR="00AF7900" w:rsidRDefault="00AF7900" w:rsidP="00AF7900">
      <w:pPr>
        <w:pStyle w:val="Corpsdetexte2"/>
        <w:rPr>
          <w:rFonts w:ascii="Calibri" w:hAnsi="Calibri" w:cs="Arial"/>
          <w:bCs/>
          <w:iCs/>
          <w:sz w:val="20"/>
          <w:szCs w:val="20"/>
        </w:rPr>
      </w:pPr>
      <w:r>
        <w:rPr>
          <w:rFonts w:ascii="Calibri" w:hAnsi="Calibri" w:cs="Arial"/>
          <w:bCs/>
          <w:iCs/>
          <w:sz w:val="20"/>
          <w:szCs w:val="20"/>
        </w:rPr>
        <w:t>Le raccordement du logement au réseau collecteur vertical sera réalisé en D160 maximum pour permettre de respecter la performance C4 en D160 de la centrale .</w:t>
      </w:r>
    </w:p>
    <w:p w14:paraId="146F97B9" w14:textId="77777777" w:rsidR="00AF7900" w:rsidRDefault="00AF7900" w:rsidP="00AF7900">
      <w:pPr>
        <w:pStyle w:val="Corpsdetexte2"/>
        <w:rPr>
          <w:rFonts w:ascii="Calibri" w:hAnsi="Calibri" w:cs="Arial"/>
          <w:bCs/>
          <w:iCs/>
          <w:sz w:val="20"/>
          <w:szCs w:val="20"/>
        </w:rPr>
      </w:pPr>
      <w:r>
        <w:rPr>
          <w:rFonts w:ascii="Calibri" w:hAnsi="Calibri" w:cs="Arial"/>
          <w:bCs/>
          <w:iCs/>
          <w:sz w:val="20"/>
          <w:szCs w:val="20"/>
        </w:rPr>
        <w:t>Le réseau horizontal intérieur au logement sera dimensionné pour respecter les dépressions mini et maxi à chaque terminal.</w:t>
      </w:r>
    </w:p>
    <w:p w14:paraId="0FEF27F9" w14:textId="77777777" w:rsidR="00AF7900" w:rsidRDefault="00AF7900" w:rsidP="00844804">
      <w:pPr>
        <w:pStyle w:val="Corpsdetexte2"/>
        <w:rPr>
          <w:rFonts w:ascii="Calibri" w:hAnsi="Calibri" w:cs="Arial"/>
          <w:b/>
          <w:bCs/>
          <w:i/>
          <w:iCs/>
          <w:sz w:val="20"/>
          <w:szCs w:val="20"/>
          <w:u w:val="single"/>
        </w:rPr>
      </w:pPr>
    </w:p>
    <w:p w14:paraId="5C5F979A" w14:textId="5BD787BB" w:rsidR="00844804" w:rsidRDefault="00844804" w:rsidP="00844804">
      <w:pPr>
        <w:autoSpaceDE w:val="0"/>
        <w:autoSpaceDN w:val="0"/>
        <w:adjustRightInd w:val="0"/>
        <w:contextualSpacing/>
        <w:jc w:val="both"/>
        <w:rPr>
          <w:rFonts w:ascii="Calibri" w:hAnsi="Calibri" w:cs="Calibri"/>
        </w:rPr>
      </w:pPr>
      <w:r w:rsidRPr="00804CF1">
        <w:rPr>
          <w:rFonts w:ascii="Calibri" w:hAnsi="Calibri" w:cs="Calibri"/>
        </w:rPr>
        <w:t>La liaison bouches</w:t>
      </w:r>
      <w:r w:rsidR="00851144">
        <w:rPr>
          <w:rFonts w:ascii="Calibri" w:hAnsi="Calibri" w:cs="Calibri"/>
        </w:rPr>
        <w:t xml:space="preserve"> d’extraction</w:t>
      </w:r>
      <w:r w:rsidRPr="00804CF1">
        <w:rPr>
          <w:rFonts w:ascii="Calibri" w:hAnsi="Calibri" w:cs="Calibri"/>
        </w:rPr>
        <w:t xml:space="preserve"> – réseau sera réalisée par une</w:t>
      </w:r>
      <w:r w:rsidRPr="00804CF1">
        <w:rPr>
          <w:rFonts w:ascii="Calibri" w:hAnsi="Calibri" w:cs="Calibri"/>
          <w:b/>
        </w:rPr>
        <w:t xml:space="preserve"> liaison terminale </w:t>
      </w:r>
      <w:r w:rsidRPr="00804CF1">
        <w:rPr>
          <w:rFonts w:ascii="Calibri" w:hAnsi="Calibri" w:cs="Calibri"/>
        </w:rPr>
        <w:t xml:space="preserve">classement au feu A1 selon l’arrêté du 21/11/2002 (anciennement M0) </w:t>
      </w:r>
      <w:r w:rsidRPr="00804CF1">
        <w:rPr>
          <w:rFonts w:ascii="Calibri" w:hAnsi="Calibri" w:cs="Calibri"/>
          <w:b/>
        </w:rPr>
        <w:t>d125 type RT Flex</w:t>
      </w:r>
      <w:r w:rsidRPr="00804CF1">
        <w:rPr>
          <w:rFonts w:ascii="Calibri" w:hAnsi="Calibri" w:cs="Calibri"/>
        </w:rPr>
        <w:t xml:space="preserve"> si la longueur est inférieure à 1,2 m.</w:t>
      </w:r>
      <w:r>
        <w:rPr>
          <w:rFonts w:ascii="Calibri" w:hAnsi="Calibri" w:cs="Calibri"/>
        </w:rPr>
        <w:t xml:space="preserve"> </w:t>
      </w:r>
      <w:r w:rsidRPr="00804CF1">
        <w:rPr>
          <w:rFonts w:ascii="Calibri" w:hAnsi="Calibri" w:cs="Calibri"/>
        </w:rPr>
        <w:t xml:space="preserve">Le prolongement de l’étanchéité du réseau à joint sera ainsi garanti. </w:t>
      </w:r>
    </w:p>
    <w:p w14:paraId="68668096" w14:textId="545D7B72" w:rsidR="00851144" w:rsidRPr="00DD6301" w:rsidRDefault="00820F73" w:rsidP="00851144">
      <w:pPr>
        <w:autoSpaceDE w:val="0"/>
        <w:autoSpaceDN w:val="0"/>
        <w:adjustRightInd w:val="0"/>
        <w:contextualSpacing/>
        <w:jc w:val="both"/>
        <w:rPr>
          <w:rFonts w:ascii="Calibri" w:hAnsi="Calibri" w:cs="Calibri"/>
        </w:rPr>
      </w:pPr>
      <w:r>
        <w:rPr>
          <w:rFonts w:ascii="Calibri" w:hAnsi="Calibri" w:cs="Calibri"/>
        </w:rPr>
        <w:lastRenderedPageBreak/>
        <w:t xml:space="preserve">Pour les bouches de soufflage, un caisson de répartition </w:t>
      </w:r>
      <w:r w:rsidR="00E8146A">
        <w:rPr>
          <w:rFonts w:ascii="Calibri" w:hAnsi="Calibri" w:cs="Calibri"/>
        </w:rPr>
        <w:t xml:space="preserve">peut faciliter </w:t>
      </w:r>
      <w:r w:rsidR="00315927">
        <w:rPr>
          <w:rFonts w:ascii="Calibri" w:hAnsi="Calibri" w:cs="Calibri"/>
        </w:rPr>
        <w:t>l’installation entre les différentes pièces principales. Ainsi, l</w:t>
      </w:r>
      <w:r w:rsidR="00851144">
        <w:rPr>
          <w:rFonts w:ascii="Calibri" w:hAnsi="Calibri" w:cs="Calibri"/>
        </w:rPr>
        <w:t xml:space="preserve">a </w:t>
      </w:r>
      <w:r w:rsidR="00851144" w:rsidRPr="00085C84">
        <w:rPr>
          <w:rFonts w:ascii="Calibri" w:hAnsi="Calibri" w:cs="Calibri"/>
        </w:rPr>
        <w:t>liaison terminale</w:t>
      </w:r>
      <w:r w:rsidR="00851144">
        <w:rPr>
          <w:rFonts w:ascii="Calibri" w:hAnsi="Calibri" w:cs="Calibri"/>
        </w:rPr>
        <w:t xml:space="preserve"> caisson de répartition =&gt; bouche de soufflage, ser</w:t>
      </w:r>
      <w:r w:rsidR="00201084">
        <w:rPr>
          <w:rFonts w:ascii="Calibri" w:hAnsi="Calibri" w:cs="Calibri"/>
        </w:rPr>
        <w:t>a</w:t>
      </w:r>
      <w:r w:rsidR="00851144">
        <w:rPr>
          <w:rFonts w:ascii="Calibri" w:hAnsi="Calibri" w:cs="Calibri"/>
        </w:rPr>
        <w:t xml:space="preserve"> </w:t>
      </w:r>
      <w:r w:rsidR="00851144" w:rsidRPr="00085C84">
        <w:rPr>
          <w:rFonts w:ascii="Calibri" w:hAnsi="Calibri" w:cs="Calibri"/>
        </w:rPr>
        <w:t>réalisée à</w:t>
      </w:r>
      <w:r w:rsidR="00851144" w:rsidRPr="00085C84">
        <w:rPr>
          <w:rFonts w:ascii="Calibri" w:hAnsi="Calibri" w:cs="Calibri"/>
          <w:b/>
        </w:rPr>
        <w:t xml:space="preserve"> partir de </w:t>
      </w:r>
      <w:r w:rsidR="00851144">
        <w:rPr>
          <w:rFonts w:ascii="Calibri" w:hAnsi="Calibri" w:cs="Calibri"/>
          <w:b/>
        </w:rPr>
        <w:t>manchettes trident</w:t>
      </w:r>
      <w:r w:rsidR="00583969">
        <w:rPr>
          <w:rFonts w:ascii="Calibri" w:hAnsi="Calibri" w:cs="Calibri"/>
          <w:b/>
        </w:rPr>
        <w:t xml:space="preserve"> et de conduit </w:t>
      </w:r>
      <w:r w:rsidR="00F863DD">
        <w:rPr>
          <w:rFonts w:ascii="Calibri" w:hAnsi="Calibri" w:cs="Calibri"/>
          <w:b/>
        </w:rPr>
        <w:t xml:space="preserve">souple </w:t>
      </w:r>
      <w:proofErr w:type="spellStart"/>
      <w:r w:rsidR="00F863DD">
        <w:rPr>
          <w:rFonts w:ascii="Calibri" w:hAnsi="Calibri" w:cs="Calibri"/>
          <w:b/>
        </w:rPr>
        <w:t>Algaine</w:t>
      </w:r>
      <w:proofErr w:type="spellEnd"/>
      <w:r w:rsidR="00CF195D">
        <w:rPr>
          <w:rFonts w:ascii="Calibri" w:hAnsi="Calibri" w:cs="Calibri"/>
          <w:b/>
        </w:rPr>
        <w:t xml:space="preserve"> alu insonorisé</w:t>
      </w:r>
      <w:r w:rsidR="00851144" w:rsidRPr="00085C84">
        <w:rPr>
          <w:rFonts w:ascii="Calibri" w:hAnsi="Calibri" w:cs="Calibri"/>
          <w:b/>
        </w:rPr>
        <w:t>.</w:t>
      </w:r>
    </w:p>
    <w:p w14:paraId="4AE1BDDE" w14:textId="77777777" w:rsidR="00851144" w:rsidRDefault="00851144" w:rsidP="00844804">
      <w:pPr>
        <w:autoSpaceDE w:val="0"/>
        <w:autoSpaceDN w:val="0"/>
        <w:adjustRightInd w:val="0"/>
        <w:contextualSpacing/>
        <w:jc w:val="both"/>
        <w:rPr>
          <w:rFonts w:ascii="Arial" w:hAnsi="Arial" w:cs="Arial"/>
        </w:rPr>
      </w:pPr>
    </w:p>
    <w:p w14:paraId="66CB2505" w14:textId="77777777" w:rsidR="007A3C74" w:rsidRDefault="00844804" w:rsidP="00844804">
      <w:pPr>
        <w:autoSpaceDE w:val="0"/>
        <w:autoSpaceDN w:val="0"/>
        <w:adjustRightInd w:val="0"/>
        <w:contextualSpacing/>
        <w:jc w:val="both"/>
        <w:rPr>
          <w:rFonts w:ascii="Calibri" w:hAnsi="Calibri" w:cs="Calibri"/>
        </w:rPr>
      </w:pPr>
      <w:r w:rsidRPr="00DE063F">
        <w:rPr>
          <w:rFonts w:ascii="Calibri" w:hAnsi="Calibri" w:cs="Calibri"/>
        </w:rPr>
        <w:t>Pour une longueur supérieure à 1,2 m, la liaison sera réalisée par un conduit rigide. Celui-ci devra respecter les exigences précisées au paragraphe 2.4.2.</w:t>
      </w:r>
    </w:p>
    <w:p w14:paraId="16966720" w14:textId="22FEF305" w:rsidR="002E6B12" w:rsidRDefault="002E6B12" w:rsidP="00844804">
      <w:pPr>
        <w:pStyle w:val="Corpsdetexte2"/>
        <w:rPr>
          <w:rFonts w:ascii="Calibri" w:hAnsi="Calibri" w:cs="Arial"/>
          <w:sz w:val="20"/>
          <w:szCs w:val="20"/>
        </w:rPr>
      </w:pPr>
    </w:p>
    <w:p w14:paraId="29BDC9BB" w14:textId="77777777" w:rsidR="002E6B12" w:rsidRPr="001C2144" w:rsidRDefault="002E6B12" w:rsidP="00844804">
      <w:pPr>
        <w:pStyle w:val="Corpsdetexte2"/>
        <w:rPr>
          <w:rFonts w:ascii="Calibri" w:hAnsi="Calibri" w:cs="Arial"/>
          <w:sz w:val="20"/>
          <w:szCs w:val="20"/>
        </w:rPr>
      </w:pPr>
    </w:p>
    <w:p w14:paraId="0ED8E931" w14:textId="1E839528" w:rsidR="00844804" w:rsidRPr="00E811E9" w:rsidRDefault="00844804" w:rsidP="009E3C5D">
      <w:pPr>
        <w:pStyle w:val="Style3"/>
      </w:pPr>
      <w:bookmarkStart w:id="15" w:name="_Toc82504284"/>
      <w:r w:rsidRPr="00E811E9">
        <w:t>Réseau</w:t>
      </w:r>
      <w:r w:rsidR="00826858">
        <w:t>x</w:t>
      </w:r>
      <w:r w:rsidRPr="00E811E9">
        <w:t xml:space="preserve"> de rejet</w:t>
      </w:r>
      <w:bookmarkEnd w:id="15"/>
      <w:r w:rsidR="00693D58">
        <w:t xml:space="preserve"> et d’air neuf</w:t>
      </w:r>
    </w:p>
    <w:p w14:paraId="0C8F39E7" w14:textId="77777777" w:rsidR="00844804" w:rsidRDefault="00844804" w:rsidP="00844804">
      <w:pPr>
        <w:rPr>
          <w:rFonts w:ascii="Calibri" w:hAnsi="Calibri" w:cs="Arial"/>
        </w:rPr>
      </w:pPr>
      <w:r w:rsidRPr="003D485B">
        <w:rPr>
          <w:rFonts w:ascii="Calibri" w:hAnsi="Calibri" w:cs="Arial"/>
        </w:rPr>
        <w:t>Les conduits devront respecter les tracés et dimensions indiqués sur les plans. Dans le cas contraire, l’entrepreneur prendra contact avec le bureau d’études.</w:t>
      </w:r>
    </w:p>
    <w:p w14:paraId="6DAD04E5" w14:textId="77777777" w:rsidR="00844804" w:rsidRDefault="00844804" w:rsidP="00844804">
      <w:pPr>
        <w:rPr>
          <w:rFonts w:ascii="Calibri" w:hAnsi="Calibri" w:cs="Arial"/>
        </w:rPr>
      </w:pPr>
    </w:p>
    <w:p w14:paraId="21A1A4F4" w14:textId="197566DF" w:rsidR="00844804" w:rsidRPr="00440770" w:rsidRDefault="00844804" w:rsidP="00844804">
      <w:pPr>
        <w:autoSpaceDE w:val="0"/>
        <w:autoSpaceDN w:val="0"/>
        <w:adjustRightInd w:val="0"/>
        <w:jc w:val="both"/>
        <w:rPr>
          <w:rFonts w:ascii="Calibri" w:hAnsi="Calibri" w:cs="Calibri"/>
        </w:rPr>
      </w:pPr>
      <w:r>
        <w:rPr>
          <w:rFonts w:ascii="Calibri" w:hAnsi="Calibri" w:cs="Calibri"/>
        </w:rPr>
        <w:t>Le</w:t>
      </w:r>
      <w:r w:rsidR="00826858">
        <w:rPr>
          <w:rFonts w:ascii="Calibri" w:hAnsi="Calibri" w:cs="Calibri"/>
        </w:rPr>
        <w:t>s</w:t>
      </w:r>
      <w:r>
        <w:rPr>
          <w:rFonts w:ascii="Calibri" w:hAnsi="Calibri" w:cs="Calibri"/>
        </w:rPr>
        <w:t xml:space="preserve"> réseau</w:t>
      </w:r>
      <w:r w:rsidR="00826858">
        <w:rPr>
          <w:rFonts w:ascii="Calibri" w:hAnsi="Calibri" w:cs="Calibri"/>
        </w:rPr>
        <w:t>x</w:t>
      </w:r>
      <w:r>
        <w:rPr>
          <w:rFonts w:ascii="Calibri" w:hAnsi="Calibri" w:cs="Calibri"/>
        </w:rPr>
        <w:t xml:space="preserve"> de rejet</w:t>
      </w:r>
      <w:r w:rsidR="00826858">
        <w:rPr>
          <w:rFonts w:ascii="Calibri" w:hAnsi="Calibri" w:cs="Calibri"/>
        </w:rPr>
        <w:t xml:space="preserve"> et d’air neuf</w:t>
      </w:r>
      <w:r w:rsidRPr="00440770">
        <w:rPr>
          <w:rFonts w:ascii="Calibri" w:hAnsi="Calibri" w:cs="Calibri"/>
        </w:rPr>
        <w:t xml:space="preserve"> devr</w:t>
      </w:r>
      <w:r w:rsidR="00826858">
        <w:rPr>
          <w:rFonts w:ascii="Calibri" w:hAnsi="Calibri" w:cs="Calibri"/>
        </w:rPr>
        <w:t>ont</w:t>
      </w:r>
      <w:r w:rsidRPr="00440770">
        <w:rPr>
          <w:rFonts w:ascii="Calibri" w:hAnsi="Calibri" w:cs="Calibri"/>
        </w:rPr>
        <w:t xml:space="preserve"> être étanche</w:t>
      </w:r>
      <w:r w:rsidR="00826858">
        <w:rPr>
          <w:rFonts w:ascii="Calibri" w:hAnsi="Calibri" w:cs="Calibri"/>
        </w:rPr>
        <w:t>s</w:t>
      </w:r>
      <w:r w:rsidRPr="00440770">
        <w:rPr>
          <w:rFonts w:ascii="Calibri" w:hAnsi="Calibri" w:cs="Calibri"/>
        </w:rPr>
        <w:t xml:space="preserve"> dans </w:t>
      </w:r>
      <w:r w:rsidR="00826858">
        <w:rPr>
          <w:rFonts w:ascii="Calibri" w:hAnsi="Calibri" w:cs="Calibri"/>
        </w:rPr>
        <w:t>leur</w:t>
      </w:r>
      <w:r w:rsidRPr="00440770">
        <w:rPr>
          <w:rFonts w:ascii="Calibri" w:hAnsi="Calibri" w:cs="Calibri"/>
        </w:rPr>
        <w:t xml:space="preserve"> globalité, à la fois au niveau du réseau rigide et au niveau des </w:t>
      </w:r>
      <w:r>
        <w:rPr>
          <w:rFonts w:ascii="Calibri" w:hAnsi="Calibri" w:cs="Calibri"/>
        </w:rPr>
        <w:t>liaisons</w:t>
      </w:r>
      <w:r w:rsidRPr="00440770">
        <w:rPr>
          <w:rFonts w:ascii="Calibri" w:hAnsi="Calibri" w:cs="Calibri"/>
        </w:rPr>
        <w:t>.</w:t>
      </w:r>
    </w:p>
    <w:p w14:paraId="5141DD83" w14:textId="615ECFCA" w:rsidR="00844804" w:rsidRDefault="00826858" w:rsidP="00844804">
      <w:pPr>
        <w:autoSpaceDE w:val="0"/>
        <w:autoSpaceDN w:val="0"/>
        <w:adjustRightInd w:val="0"/>
        <w:jc w:val="both"/>
        <w:rPr>
          <w:rFonts w:ascii="Calibri" w:hAnsi="Calibri" w:cs="Calibri"/>
        </w:rPr>
      </w:pPr>
      <w:r>
        <w:rPr>
          <w:rFonts w:ascii="Calibri" w:hAnsi="Calibri" w:cs="Calibri"/>
        </w:rPr>
        <w:t>Leur</w:t>
      </w:r>
      <w:r w:rsidR="00844804" w:rsidRPr="00440770">
        <w:rPr>
          <w:rFonts w:ascii="Calibri" w:hAnsi="Calibri" w:cs="Calibri"/>
        </w:rPr>
        <w:t xml:space="preserve"> étanchéité ser</w:t>
      </w:r>
      <w:r>
        <w:rPr>
          <w:rFonts w:ascii="Calibri" w:hAnsi="Calibri" w:cs="Calibri"/>
        </w:rPr>
        <w:t>ont</w:t>
      </w:r>
      <w:r w:rsidR="00844804" w:rsidRPr="00440770">
        <w:rPr>
          <w:rFonts w:ascii="Calibri" w:hAnsi="Calibri" w:cs="Calibri"/>
        </w:rPr>
        <w:t xml:space="preserve"> assuré</w:t>
      </w:r>
      <w:r>
        <w:rPr>
          <w:rFonts w:ascii="Calibri" w:hAnsi="Calibri" w:cs="Calibri"/>
        </w:rPr>
        <w:t>s</w:t>
      </w:r>
      <w:r w:rsidR="00844804" w:rsidRPr="00440770">
        <w:rPr>
          <w:rFonts w:ascii="Calibri" w:hAnsi="Calibri" w:cs="Calibri"/>
        </w:rPr>
        <w:t xml:space="preserve"> à la fois par l’utilisation de solutions performantes type </w:t>
      </w:r>
      <w:proofErr w:type="spellStart"/>
      <w:r w:rsidR="00844804" w:rsidRPr="00440770">
        <w:rPr>
          <w:rFonts w:ascii="Calibri" w:hAnsi="Calibri" w:cs="Calibri"/>
        </w:rPr>
        <w:t>Virtuo</w:t>
      </w:r>
      <w:proofErr w:type="spellEnd"/>
      <w:r w:rsidR="00844804" w:rsidRPr="00440770">
        <w:rPr>
          <w:rFonts w:ascii="Calibri" w:hAnsi="Calibri" w:cs="Calibri"/>
        </w:rPr>
        <w:t>-fix et grâce à une mise en œuvre soignée.</w:t>
      </w:r>
    </w:p>
    <w:p w14:paraId="66DBBF42" w14:textId="77777777" w:rsidR="00844804" w:rsidRDefault="00844804" w:rsidP="00844804">
      <w:pPr>
        <w:autoSpaceDE w:val="0"/>
        <w:autoSpaceDN w:val="0"/>
        <w:adjustRightInd w:val="0"/>
        <w:jc w:val="both"/>
        <w:rPr>
          <w:rFonts w:ascii="Calibri" w:hAnsi="Calibri" w:cs="Calibri"/>
        </w:rPr>
      </w:pPr>
    </w:p>
    <w:p w14:paraId="21C0976C" w14:textId="36BA9A9D" w:rsidR="00250801" w:rsidRDefault="00084877" w:rsidP="00947B86">
      <w:pPr>
        <w:jc w:val="both"/>
        <w:rPr>
          <w:rFonts w:asciiTheme="minorHAnsi" w:hAnsiTheme="minorHAnsi" w:cstheme="minorHAnsi"/>
        </w:rPr>
      </w:pPr>
      <w:r w:rsidRPr="00DE063F">
        <w:rPr>
          <w:rFonts w:asciiTheme="minorHAnsi" w:hAnsiTheme="minorHAnsi" w:cstheme="minorHAnsi"/>
        </w:rPr>
        <w:t>Dans le cas d</w:t>
      </w:r>
      <w:r w:rsidR="00000599">
        <w:rPr>
          <w:rFonts w:asciiTheme="minorHAnsi" w:hAnsiTheme="minorHAnsi" w:cstheme="minorHAnsi"/>
        </w:rPr>
        <w:t xml:space="preserve">’un </w:t>
      </w:r>
      <w:r w:rsidR="00693D58">
        <w:rPr>
          <w:rFonts w:asciiTheme="minorHAnsi" w:hAnsiTheme="minorHAnsi" w:cstheme="minorHAnsi"/>
        </w:rPr>
        <w:t>local technique</w:t>
      </w:r>
      <w:r w:rsidRPr="00DE063F">
        <w:rPr>
          <w:rFonts w:asciiTheme="minorHAnsi" w:hAnsiTheme="minorHAnsi" w:cstheme="minorHAnsi"/>
        </w:rPr>
        <w:t xml:space="preserve">, l’évacuation de l’air vicié </w:t>
      </w:r>
      <w:r w:rsidR="00000599">
        <w:rPr>
          <w:rFonts w:asciiTheme="minorHAnsi" w:hAnsiTheme="minorHAnsi" w:cstheme="minorHAnsi"/>
        </w:rPr>
        <w:t xml:space="preserve">et la prise d’air neuf </w:t>
      </w:r>
      <w:r w:rsidRPr="00DE063F">
        <w:rPr>
          <w:rFonts w:asciiTheme="minorHAnsi" w:hAnsiTheme="minorHAnsi" w:cstheme="minorHAnsi"/>
        </w:rPr>
        <w:t>à l’extérieur se fera par l’interm</w:t>
      </w:r>
      <w:r w:rsidRPr="00CE550F">
        <w:rPr>
          <w:rFonts w:asciiTheme="minorHAnsi" w:hAnsiTheme="minorHAnsi" w:cstheme="minorHAnsi"/>
        </w:rPr>
        <w:t>édiaire d</w:t>
      </w:r>
      <w:r w:rsidR="000D0FAC">
        <w:rPr>
          <w:rFonts w:asciiTheme="minorHAnsi" w:hAnsiTheme="minorHAnsi" w:cstheme="minorHAnsi"/>
        </w:rPr>
        <w:t xml:space="preserve">e 2 </w:t>
      </w:r>
      <w:r w:rsidR="00000599">
        <w:rPr>
          <w:rFonts w:asciiTheme="minorHAnsi" w:hAnsiTheme="minorHAnsi" w:cstheme="minorHAnsi"/>
        </w:rPr>
        <w:t>grille</w:t>
      </w:r>
      <w:r w:rsidR="000D0FAC">
        <w:rPr>
          <w:rFonts w:asciiTheme="minorHAnsi" w:hAnsiTheme="minorHAnsi" w:cstheme="minorHAnsi"/>
        </w:rPr>
        <w:t>s</w:t>
      </w:r>
      <w:r w:rsidR="00000599">
        <w:rPr>
          <w:rFonts w:asciiTheme="minorHAnsi" w:hAnsiTheme="minorHAnsi" w:cstheme="minorHAnsi"/>
        </w:rPr>
        <w:t xml:space="preserve"> de façade</w:t>
      </w:r>
      <w:r w:rsidR="00250801">
        <w:rPr>
          <w:rFonts w:asciiTheme="minorHAnsi" w:hAnsiTheme="minorHAnsi" w:cstheme="minorHAnsi"/>
        </w:rPr>
        <w:t xml:space="preserve"> dont le</w:t>
      </w:r>
      <w:r w:rsidR="001D239B">
        <w:rPr>
          <w:rFonts w:asciiTheme="minorHAnsi" w:hAnsiTheme="minorHAnsi" w:cstheme="minorHAnsi"/>
        </w:rPr>
        <w:t>s</w:t>
      </w:r>
      <w:r w:rsidR="00250801">
        <w:rPr>
          <w:rFonts w:asciiTheme="minorHAnsi" w:hAnsiTheme="minorHAnsi" w:cstheme="minorHAnsi"/>
        </w:rPr>
        <w:t xml:space="preserve"> dimension</w:t>
      </w:r>
      <w:r w:rsidR="001D239B">
        <w:rPr>
          <w:rFonts w:asciiTheme="minorHAnsi" w:hAnsiTheme="minorHAnsi" w:cstheme="minorHAnsi"/>
        </w:rPr>
        <w:t>s</w:t>
      </w:r>
      <w:r w:rsidR="00250801">
        <w:rPr>
          <w:rFonts w:asciiTheme="minorHAnsi" w:hAnsiTheme="minorHAnsi" w:cstheme="minorHAnsi"/>
        </w:rPr>
        <w:t xml:space="preserve"> ser</w:t>
      </w:r>
      <w:r w:rsidR="001D239B">
        <w:rPr>
          <w:rFonts w:asciiTheme="minorHAnsi" w:hAnsiTheme="minorHAnsi" w:cstheme="minorHAnsi"/>
        </w:rPr>
        <w:t>ont</w:t>
      </w:r>
      <w:r w:rsidR="00250801">
        <w:rPr>
          <w:rFonts w:asciiTheme="minorHAnsi" w:hAnsiTheme="minorHAnsi" w:cstheme="minorHAnsi"/>
        </w:rPr>
        <w:t xml:space="preserve"> adapt</w:t>
      </w:r>
      <w:r w:rsidR="000D0FAC">
        <w:rPr>
          <w:rFonts w:asciiTheme="minorHAnsi" w:hAnsiTheme="minorHAnsi" w:cstheme="minorHAnsi"/>
        </w:rPr>
        <w:t>é</w:t>
      </w:r>
      <w:r w:rsidR="001D239B">
        <w:rPr>
          <w:rFonts w:asciiTheme="minorHAnsi" w:hAnsiTheme="minorHAnsi" w:cstheme="minorHAnsi"/>
        </w:rPr>
        <w:t>e</w:t>
      </w:r>
      <w:r w:rsidR="000D0FAC">
        <w:rPr>
          <w:rFonts w:asciiTheme="minorHAnsi" w:hAnsiTheme="minorHAnsi" w:cstheme="minorHAnsi"/>
        </w:rPr>
        <w:t>s</w:t>
      </w:r>
      <w:r w:rsidR="00250801">
        <w:rPr>
          <w:rFonts w:asciiTheme="minorHAnsi" w:hAnsiTheme="minorHAnsi" w:cstheme="minorHAnsi"/>
        </w:rPr>
        <w:t xml:space="preserve"> selon la perte de charges </w:t>
      </w:r>
      <w:r w:rsidR="000D0FAC">
        <w:rPr>
          <w:rFonts w:asciiTheme="minorHAnsi" w:hAnsiTheme="minorHAnsi" w:cstheme="minorHAnsi"/>
        </w:rPr>
        <w:t>prise en compte dans le dimensionnement.</w:t>
      </w:r>
    </w:p>
    <w:p w14:paraId="30324874" w14:textId="6578C62E" w:rsidR="00947B86" w:rsidRPr="00947B86" w:rsidRDefault="00362061" w:rsidP="00947B86">
      <w:pPr>
        <w:jc w:val="both"/>
        <w:rPr>
          <w:rFonts w:asciiTheme="minorHAnsi" w:hAnsiTheme="minorHAnsi" w:cstheme="minorHAnsi"/>
        </w:rPr>
      </w:pPr>
      <w:r>
        <w:rPr>
          <w:rFonts w:asciiTheme="minorHAnsi" w:hAnsiTheme="minorHAnsi" w:cstheme="minorHAnsi"/>
        </w:rPr>
        <w:t>Ces grilles auront une</w:t>
      </w:r>
      <w:r w:rsidR="00947B86" w:rsidRPr="00947B86">
        <w:rPr>
          <w:rFonts w:asciiTheme="minorHAnsi" w:hAnsiTheme="minorHAnsi" w:cstheme="minorHAnsi"/>
        </w:rPr>
        <w:t xml:space="preserve"> dernière lame du bas positionnée en « rejet d'eau ».</w:t>
      </w:r>
    </w:p>
    <w:p w14:paraId="14126435" w14:textId="77777777" w:rsidR="00947B86" w:rsidRPr="00947B86" w:rsidRDefault="00947B86" w:rsidP="00947B86">
      <w:pPr>
        <w:jc w:val="both"/>
        <w:rPr>
          <w:rFonts w:asciiTheme="minorHAnsi" w:hAnsiTheme="minorHAnsi" w:cstheme="minorHAnsi"/>
        </w:rPr>
      </w:pPr>
      <w:r w:rsidRPr="00947B86">
        <w:rPr>
          <w:rFonts w:asciiTheme="minorHAnsi" w:hAnsiTheme="minorHAnsi" w:cstheme="minorHAnsi"/>
        </w:rPr>
        <w:t>Les ailettes seront espacées de 40 mm et inclinées de 45°.</w:t>
      </w:r>
    </w:p>
    <w:p w14:paraId="209B0578" w14:textId="741669D5" w:rsidR="00947B86" w:rsidRPr="00947B86" w:rsidRDefault="00947B86" w:rsidP="00947B86">
      <w:pPr>
        <w:jc w:val="both"/>
        <w:rPr>
          <w:rFonts w:asciiTheme="minorHAnsi" w:hAnsiTheme="minorHAnsi" w:cstheme="minorHAnsi"/>
        </w:rPr>
      </w:pPr>
      <w:r w:rsidRPr="00947B86">
        <w:rPr>
          <w:rFonts w:asciiTheme="minorHAnsi" w:hAnsiTheme="minorHAnsi" w:cstheme="minorHAnsi"/>
        </w:rPr>
        <w:t>Elle comportera un grillage de protection à mailles carrées de 12 X 12, Ø 1,2 mm en acier galvanisé.</w:t>
      </w:r>
    </w:p>
    <w:p w14:paraId="762D999E" w14:textId="77777777" w:rsidR="00947B86" w:rsidRPr="00947B86" w:rsidRDefault="00947B86" w:rsidP="00947B86">
      <w:pPr>
        <w:jc w:val="both"/>
        <w:rPr>
          <w:rFonts w:asciiTheme="minorHAnsi" w:hAnsiTheme="minorHAnsi" w:cstheme="minorHAnsi"/>
        </w:rPr>
      </w:pPr>
      <w:r w:rsidRPr="00947B86">
        <w:rPr>
          <w:rFonts w:asciiTheme="minorHAnsi" w:hAnsiTheme="minorHAnsi" w:cstheme="minorHAnsi"/>
        </w:rPr>
        <w:t>Elle sera en aluminium anodisé teinte naturelle, ou toute teinte RAL au choix de l'architecte.</w:t>
      </w:r>
    </w:p>
    <w:p w14:paraId="4E6B381C" w14:textId="77777777" w:rsidR="00947B86" w:rsidRPr="00947B86" w:rsidRDefault="00947B86" w:rsidP="00947B86">
      <w:pPr>
        <w:jc w:val="both"/>
        <w:rPr>
          <w:rFonts w:asciiTheme="minorHAnsi" w:hAnsiTheme="minorHAnsi" w:cstheme="minorHAnsi"/>
        </w:rPr>
      </w:pPr>
      <w:r w:rsidRPr="00947B86">
        <w:rPr>
          <w:rFonts w:asciiTheme="minorHAnsi" w:hAnsiTheme="minorHAnsi" w:cstheme="minorHAnsi"/>
        </w:rPr>
        <w:t xml:space="preserve">Le montage se fera directement sur le mur par vis dans le cadre extérieur (pré-percé) ou par pattes de scellement ou via un contre-cadre en tôle d’acier galvanisé F10 (accessoires) monté dans le mur par pattes de scellement et dans lequel la grille sera vissée. </w:t>
      </w:r>
    </w:p>
    <w:p w14:paraId="63EEDB3D" w14:textId="77777777" w:rsidR="00D45CD8" w:rsidRDefault="00947B86" w:rsidP="00947B86">
      <w:pPr>
        <w:jc w:val="both"/>
        <w:rPr>
          <w:rFonts w:asciiTheme="minorHAnsi" w:hAnsiTheme="minorHAnsi" w:cstheme="minorHAnsi"/>
        </w:rPr>
      </w:pPr>
      <w:r w:rsidRPr="00947B86">
        <w:rPr>
          <w:rFonts w:asciiTheme="minorHAnsi" w:hAnsiTheme="minorHAnsi" w:cstheme="minorHAnsi"/>
        </w:rPr>
        <w:t>Seront disponibles (option) avec la grille : un grillage anti-volatile en inox et un grillage anti-insectes en acier galvanisé (mailles carrées de 1 x 1 x Ø 0,4 mm)</w:t>
      </w:r>
      <w:r w:rsidR="00D45CD8">
        <w:rPr>
          <w:rFonts w:asciiTheme="minorHAnsi" w:hAnsiTheme="minorHAnsi" w:cstheme="minorHAnsi"/>
        </w:rPr>
        <w:t xml:space="preserve"> </w:t>
      </w:r>
      <w:r w:rsidR="008906D2">
        <w:rPr>
          <w:rFonts w:asciiTheme="minorHAnsi" w:hAnsiTheme="minorHAnsi" w:cstheme="minorHAnsi"/>
        </w:rPr>
        <w:t>en aluminium</w:t>
      </w:r>
      <w:r w:rsidR="00000599">
        <w:rPr>
          <w:rFonts w:asciiTheme="minorHAnsi" w:hAnsiTheme="minorHAnsi" w:cstheme="minorHAnsi"/>
        </w:rPr>
        <w:t xml:space="preserve"> </w:t>
      </w:r>
      <w:r w:rsidR="00770C09">
        <w:rPr>
          <w:rFonts w:asciiTheme="minorHAnsi" w:hAnsiTheme="minorHAnsi" w:cstheme="minorHAnsi"/>
        </w:rPr>
        <w:t>avec fonction pare-pluie</w:t>
      </w:r>
      <w:r w:rsidR="00D45CD8">
        <w:rPr>
          <w:rFonts w:asciiTheme="minorHAnsi" w:hAnsiTheme="minorHAnsi" w:cstheme="minorHAnsi"/>
        </w:rPr>
        <w:t>.</w:t>
      </w:r>
    </w:p>
    <w:p w14:paraId="56802F11" w14:textId="4D0AFAD0" w:rsidR="00844804" w:rsidRPr="00A00CC9" w:rsidRDefault="00D45CD8" w:rsidP="00947B86">
      <w:pPr>
        <w:jc w:val="both"/>
        <w:rPr>
          <w:rFonts w:asciiTheme="minorHAnsi" w:hAnsiTheme="minorHAnsi" w:cstheme="minorHAnsi"/>
        </w:rPr>
      </w:pPr>
      <w:r w:rsidRPr="00C5717A">
        <w:rPr>
          <w:rFonts w:asciiTheme="minorHAnsi" w:hAnsiTheme="minorHAnsi" w:cstheme="minorHAnsi"/>
          <w:b/>
          <w:bCs/>
        </w:rPr>
        <w:t>Cette grille sera de type</w:t>
      </w:r>
      <w:r w:rsidR="00770C09" w:rsidRPr="00C5717A">
        <w:rPr>
          <w:rFonts w:asciiTheme="minorHAnsi" w:hAnsiTheme="minorHAnsi" w:cstheme="minorHAnsi"/>
          <w:b/>
          <w:bCs/>
        </w:rPr>
        <w:t xml:space="preserve"> </w:t>
      </w:r>
      <w:r w:rsidR="00084877" w:rsidRPr="00C5717A">
        <w:rPr>
          <w:rFonts w:asciiTheme="minorHAnsi" w:hAnsiTheme="minorHAnsi" w:cstheme="minorHAnsi"/>
          <w:b/>
          <w:bCs/>
        </w:rPr>
        <w:t xml:space="preserve">ALDES </w:t>
      </w:r>
      <w:r w:rsidR="00770C09" w:rsidRPr="00C5717A">
        <w:rPr>
          <w:rFonts w:asciiTheme="minorHAnsi" w:hAnsiTheme="minorHAnsi" w:cstheme="minorHAnsi"/>
          <w:b/>
          <w:bCs/>
        </w:rPr>
        <w:t>AG 638</w:t>
      </w:r>
      <w:r w:rsidR="00084877" w:rsidRPr="00CE550F">
        <w:rPr>
          <w:rFonts w:asciiTheme="minorHAnsi" w:hAnsiTheme="minorHAnsi" w:cstheme="minorHAnsi"/>
        </w:rPr>
        <w:t xml:space="preserve"> ou équivalent.</w:t>
      </w:r>
    </w:p>
    <w:p w14:paraId="61914957" w14:textId="48408B84" w:rsidR="00981581" w:rsidRDefault="00981581" w:rsidP="00D511D2">
      <w:pPr>
        <w:pStyle w:val="Corpsdetexte2"/>
        <w:rPr>
          <w:rFonts w:ascii="Calibri" w:hAnsi="Calibri" w:cs="Arial"/>
          <w:b/>
          <w:sz w:val="20"/>
          <w:szCs w:val="20"/>
          <w:u w:val="single"/>
        </w:rPr>
      </w:pPr>
    </w:p>
    <w:p w14:paraId="6F352822" w14:textId="4B178AE0" w:rsidR="00D511D2" w:rsidRDefault="00D511D2" w:rsidP="00D511D2">
      <w:pPr>
        <w:pStyle w:val="Corpsdetexte2"/>
        <w:rPr>
          <w:rFonts w:ascii="Calibri" w:hAnsi="Calibri" w:cs="Arial"/>
          <w:bCs/>
          <w:sz w:val="20"/>
          <w:szCs w:val="20"/>
        </w:rPr>
      </w:pPr>
      <w:r w:rsidRPr="00D511D2">
        <w:rPr>
          <w:rFonts w:ascii="Calibri" w:hAnsi="Calibri" w:cs="Arial"/>
          <w:bCs/>
          <w:sz w:val="20"/>
          <w:szCs w:val="20"/>
        </w:rPr>
        <w:t>Dans le cas de combles, l’évacuation de l’air vicié à l’extérieur se fera par l’intermédiaire d’une sortie de toiture (équipée d’un chapeau pare-pluie) ALDES type STE, STS ou équivalent.</w:t>
      </w:r>
    </w:p>
    <w:p w14:paraId="6137814C" w14:textId="29683D38" w:rsidR="00435AC7" w:rsidRDefault="00435AC7" w:rsidP="00D511D2">
      <w:pPr>
        <w:pStyle w:val="Corpsdetexte2"/>
        <w:rPr>
          <w:rFonts w:ascii="Calibri" w:hAnsi="Calibri" w:cs="Arial"/>
          <w:bCs/>
          <w:sz w:val="20"/>
          <w:szCs w:val="20"/>
        </w:rPr>
      </w:pPr>
    </w:p>
    <w:p w14:paraId="1F014372" w14:textId="0543FE72" w:rsidR="00435AC7" w:rsidRPr="00D511D2" w:rsidRDefault="00567BD9" w:rsidP="00D511D2">
      <w:pPr>
        <w:pStyle w:val="Corpsdetexte2"/>
        <w:rPr>
          <w:rFonts w:ascii="Calibri" w:hAnsi="Calibri" w:cs="Arial"/>
          <w:bCs/>
          <w:sz w:val="20"/>
          <w:szCs w:val="20"/>
        </w:rPr>
      </w:pPr>
      <w:r>
        <w:rPr>
          <w:rFonts w:ascii="Calibri" w:hAnsi="Calibri" w:cs="Arial"/>
          <w:bCs/>
          <w:sz w:val="20"/>
          <w:szCs w:val="20"/>
        </w:rPr>
        <w:t xml:space="preserve">Les registres d’isolement </w:t>
      </w:r>
      <w:r w:rsidR="00C70DEB">
        <w:rPr>
          <w:rFonts w:ascii="Calibri" w:hAnsi="Calibri" w:cs="Arial"/>
          <w:bCs/>
          <w:sz w:val="20"/>
          <w:szCs w:val="20"/>
        </w:rPr>
        <w:t>de la centrale de traitement d’air à l’amenée d’air neuf et au rejet sont proscrits (</w:t>
      </w:r>
      <w:r w:rsidR="0055341A">
        <w:rPr>
          <w:rFonts w:ascii="Calibri" w:hAnsi="Calibri" w:cs="Arial"/>
          <w:bCs/>
          <w:sz w:val="20"/>
          <w:szCs w:val="20"/>
        </w:rPr>
        <w:t xml:space="preserve">cas </w:t>
      </w:r>
      <w:r w:rsidR="00955195">
        <w:rPr>
          <w:rFonts w:ascii="Calibri" w:hAnsi="Calibri" w:cs="Arial"/>
          <w:bCs/>
          <w:sz w:val="20"/>
          <w:szCs w:val="20"/>
        </w:rPr>
        <w:t xml:space="preserve">en </w:t>
      </w:r>
      <w:r w:rsidR="00C70DEB">
        <w:rPr>
          <w:rFonts w:ascii="Calibri" w:hAnsi="Calibri" w:cs="Arial"/>
          <w:bCs/>
          <w:sz w:val="20"/>
          <w:szCs w:val="20"/>
        </w:rPr>
        <w:t xml:space="preserve">ventilation permanente).  </w:t>
      </w:r>
    </w:p>
    <w:p w14:paraId="2CC78DD5" w14:textId="77777777" w:rsidR="00817265" w:rsidRDefault="00817265" w:rsidP="00844804">
      <w:pPr>
        <w:pStyle w:val="Corpsdetexte2"/>
        <w:ind w:left="720"/>
        <w:rPr>
          <w:rFonts w:ascii="Calibri" w:hAnsi="Calibri" w:cs="Arial"/>
          <w:b/>
          <w:sz w:val="20"/>
          <w:szCs w:val="20"/>
          <w:u w:val="single"/>
        </w:rPr>
      </w:pPr>
    </w:p>
    <w:p w14:paraId="68458E4B" w14:textId="4B2A292B" w:rsidR="00844804" w:rsidRDefault="00817265" w:rsidP="00D649E6">
      <w:pPr>
        <w:pStyle w:val="Style3"/>
        <w:numPr>
          <w:ilvl w:val="1"/>
          <w:numId w:val="12"/>
        </w:numPr>
        <w:rPr>
          <w:lang w:eastAsia="en-US"/>
        </w:rPr>
      </w:pPr>
      <w:bookmarkStart w:id="16" w:name="_Toc82504285"/>
      <w:r>
        <w:rPr>
          <w:lang w:eastAsia="en-US"/>
        </w:rPr>
        <w:t>Centrale de Traitement d’air</w:t>
      </w:r>
      <w:bookmarkEnd w:id="16"/>
    </w:p>
    <w:p w14:paraId="0BE31A46" w14:textId="358685D3" w:rsidR="00AD3AED" w:rsidRDefault="00AD3AED" w:rsidP="00AD3AED">
      <w:pPr>
        <w:pStyle w:val="Style3"/>
        <w:numPr>
          <w:ilvl w:val="0"/>
          <w:numId w:val="0"/>
        </w:numPr>
        <w:ind w:left="720"/>
        <w:rPr>
          <w:lang w:eastAsia="en-US"/>
        </w:rPr>
      </w:pPr>
    </w:p>
    <w:p w14:paraId="24F26371" w14:textId="77777777" w:rsidR="00187B6B" w:rsidRPr="00C3772C" w:rsidRDefault="00187B6B" w:rsidP="00187B6B">
      <w:pPr>
        <w:jc w:val="both"/>
        <w:rPr>
          <w:rFonts w:asciiTheme="minorHAnsi" w:hAnsiTheme="minorHAnsi" w:cstheme="minorHAnsi"/>
          <w:bCs/>
        </w:rPr>
      </w:pPr>
      <w:r w:rsidRPr="00C3772C">
        <w:rPr>
          <w:rFonts w:asciiTheme="minorHAnsi" w:hAnsiTheme="minorHAnsi" w:cstheme="minorHAnsi"/>
          <w:bCs/>
        </w:rPr>
        <w:t xml:space="preserve">L’extraction de l’air vicié et l’introduction de l’air neuf seront réalisées par une centrale double flux à échangeur contre flux de type VEX500-C4. L’unité sera de construction autoportante, avec panneaux double peau de </w:t>
      </w:r>
      <w:r w:rsidRPr="00C3772C">
        <w:rPr>
          <w:rFonts w:asciiTheme="minorHAnsi" w:hAnsiTheme="minorHAnsi" w:cstheme="minorHAnsi"/>
          <w:b/>
          <w:bCs/>
        </w:rPr>
        <w:t>50 mm isolés par de la laine minérale</w:t>
      </w:r>
      <w:r w:rsidRPr="00C3772C">
        <w:rPr>
          <w:rFonts w:asciiTheme="minorHAnsi" w:hAnsiTheme="minorHAnsi" w:cstheme="minorHAnsi"/>
          <w:bCs/>
        </w:rPr>
        <w:t xml:space="preserve"> et équipée de pieds. La face d’accès sera en acier prélaqué de </w:t>
      </w:r>
      <w:r w:rsidRPr="00C3772C">
        <w:rPr>
          <w:rFonts w:asciiTheme="minorHAnsi" w:hAnsiTheme="minorHAnsi" w:cstheme="minorHAnsi"/>
        </w:rPr>
        <w:t>couleur gris foncé anthracite (RAL 7016). Et s</w:t>
      </w:r>
      <w:r w:rsidRPr="00C3772C">
        <w:rPr>
          <w:rFonts w:asciiTheme="minorHAnsi" w:hAnsiTheme="minorHAnsi" w:cstheme="minorHAnsi"/>
          <w:bCs/>
        </w:rPr>
        <w:t>elon version, l</w:t>
      </w:r>
      <w:r w:rsidRPr="00C3772C">
        <w:rPr>
          <w:rFonts w:asciiTheme="minorHAnsi" w:hAnsiTheme="minorHAnsi" w:cstheme="minorHAnsi"/>
          <w:bCs/>
          <w:color w:val="000000"/>
        </w:rPr>
        <w:t xml:space="preserve">es autres </w:t>
      </w:r>
      <w:r w:rsidRPr="00C3772C">
        <w:rPr>
          <w:rFonts w:asciiTheme="minorHAnsi" w:hAnsiTheme="minorHAnsi" w:cstheme="minorHAnsi"/>
          <w:b/>
          <w:bCs/>
          <w:color w:val="000000"/>
        </w:rPr>
        <w:t>panneaux extérieurs</w:t>
      </w:r>
      <w:r w:rsidRPr="00C3772C">
        <w:rPr>
          <w:rFonts w:asciiTheme="minorHAnsi" w:hAnsiTheme="minorHAnsi" w:cstheme="minorHAnsi"/>
          <w:bCs/>
          <w:color w:val="000000"/>
        </w:rPr>
        <w:t xml:space="preserve"> seront fabriqués en acier prélaqué de couleur </w:t>
      </w:r>
      <w:r w:rsidRPr="00C3772C">
        <w:rPr>
          <w:rFonts w:asciiTheme="minorHAnsi" w:hAnsiTheme="minorHAnsi" w:cstheme="minorHAnsi"/>
          <w:b/>
          <w:bCs/>
          <w:color w:val="000000"/>
        </w:rPr>
        <w:t xml:space="preserve">gris RAL 9006 assurant une bonne tenue à </w:t>
      </w:r>
      <w:r w:rsidRPr="00C3772C">
        <w:rPr>
          <w:rFonts w:asciiTheme="minorHAnsi" w:hAnsiTheme="minorHAnsi" w:cstheme="minorHAnsi"/>
          <w:bCs/>
          <w:color w:val="000000"/>
        </w:rPr>
        <w:t xml:space="preserve">la corrosion et aux ultraviolets ou en acier galvanisé. Des portes sur charnières verrouillables permettront un accès facile à tous les composants. </w:t>
      </w:r>
    </w:p>
    <w:p w14:paraId="01DD9E1A" w14:textId="77777777" w:rsidR="00187B6B" w:rsidRPr="00C3772C" w:rsidRDefault="00187B6B" w:rsidP="00187B6B">
      <w:pPr>
        <w:jc w:val="both"/>
        <w:rPr>
          <w:rFonts w:asciiTheme="minorHAnsi" w:hAnsiTheme="minorHAnsi" w:cstheme="minorHAnsi"/>
          <w:bCs/>
          <w:color w:val="000000"/>
        </w:rPr>
      </w:pPr>
      <w:r w:rsidRPr="00C3772C">
        <w:rPr>
          <w:rFonts w:asciiTheme="minorHAnsi" w:hAnsiTheme="minorHAnsi" w:cstheme="minorHAnsi"/>
          <w:bCs/>
        </w:rPr>
        <w:t xml:space="preserve">De type </w:t>
      </w:r>
      <w:r w:rsidRPr="00C3772C">
        <w:rPr>
          <w:rFonts w:asciiTheme="minorHAnsi" w:hAnsiTheme="minorHAnsi" w:cstheme="minorHAnsi"/>
          <w:b/>
          <w:bCs/>
        </w:rPr>
        <w:t>monobloc</w:t>
      </w:r>
      <w:r w:rsidRPr="00C3772C">
        <w:rPr>
          <w:rFonts w:asciiTheme="minorHAnsi" w:hAnsiTheme="minorHAnsi" w:cstheme="minorHAnsi"/>
          <w:bCs/>
        </w:rPr>
        <w:t>, e</w:t>
      </w:r>
      <w:r w:rsidRPr="00C3772C">
        <w:rPr>
          <w:rFonts w:asciiTheme="minorHAnsi" w:hAnsiTheme="minorHAnsi" w:cstheme="minorHAnsi"/>
        </w:rPr>
        <w:t xml:space="preserve">lle sera située en intérieure/extérieure et sera disponible de </w:t>
      </w:r>
      <w:r w:rsidRPr="00C3772C">
        <w:rPr>
          <w:rFonts w:asciiTheme="minorHAnsi" w:hAnsiTheme="minorHAnsi" w:cstheme="minorHAnsi"/>
          <w:b/>
        </w:rPr>
        <w:t>1</w:t>
      </w:r>
      <w:r>
        <w:rPr>
          <w:rFonts w:asciiTheme="minorHAnsi" w:hAnsiTheme="minorHAnsi" w:cstheme="minorHAnsi"/>
          <w:b/>
        </w:rPr>
        <w:t>0</w:t>
      </w:r>
      <w:r w:rsidRPr="00C3772C">
        <w:rPr>
          <w:rFonts w:asciiTheme="minorHAnsi" w:hAnsiTheme="minorHAnsi" w:cstheme="minorHAnsi"/>
          <w:b/>
        </w:rPr>
        <w:t>00 à 7500 m</w:t>
      </w:r>
      <w:r w:rsidRPr="00C3772C">
        <w:rPr>
          <w:rFonts w:asciiTheme="minorHAnsi" w:hAnsiTheme="minorHAnsi" w:cstheme="minorHAnsi"/>
          <w:b/>
          <w:vertAlign w:val="superscript"/>
        </w:rPr>
        <w:t>3</w:t>
      </w:r>
      <w:r w:rsidRPr="00C3772C">
        <w:rPr>
          <w:rFonts w:asciiTheme="minorHAnsi" w:hAnsiTheme="minorHAnsi" w:cstheme="minorHAnsi"/>
          <w:b/>
        </w:rPr>
        <w:t>/h</w:t>
      </w:r>
      <w:r w:rsidRPr="00C3772C">
        <w:rPr>
          <w:rFonts w:asciiTheme="minorHAnsi" w:hAnsiTheme="minorHAnsi" w:cstheme="minorHAnsi"/>
        </w:rPr>
        <w:t xml:space="preserve"> (6 tailles).</w:t>
      </w:r>
      <w:r w:rsidRPr="00C3772C">
        <w:rPr>
          <w:rFonts w:asciiTheme="minorHAnsi" w:hAnsiTheme="minorHAnsi" w:cstheme="minorHAnsi"/>
          <w:bCs/>
          <w:color w:val="000000"/>
        </w:rPr>
        <w:t xml:space="preserve"> La centrale double flux sera disponible en 2 versions : </w:t>
      </w:r>
      <w:r w:rsidRPr="00C3772C">
        <w:rPr>
          <w:rFonts w:asciiTheme="minorHAnsi" w:hAnsiTheme="minorHAnsi" w:cstheme="minorHAnsi"/>
          <w:b/>
          <w:bCs/>
          <w:color w:val="000000"/>
        </w:rPr>
        <w:t>face accès droite</w:t>
      </w:r>
      <w:r w:rsidRPr="00C3772C">
        <w:rPr>
          <w:rFonts w:asciiTheme="minorHAnsi" w:hAnsiTheme="minorHAnsi" w:cstheme="minorHAnsi"/>
          <w:bCs/>
          <w:color w:val="000000"/>
        </w:rPr>
        <w:t xml:space="preserve"> ou </w:t>
      </w:r>
      <w:r w:rsidRPr="00C3772C">
        <w:rPr>
          <w:rFonts w:asciiTheme="minorHAnsi" w:hAnsiTheme="minorHAnsi" w:cstheme="minorHAnsi"/>
          <w:b/>
          <w:bCs/>
          <w:color w:val="000000"/>
        </w:rPr>
        <w:t>face d’accès gauche</w:t>
      </w:r>
      <w:r w:rsidRPr="00C3772C">
        <w:rPr>
          <w:rFonts w:asciiTheme="minorHAnsi" w:hAnsiTheme="minorHAnsi" w:cstheme="minorHAnsi"/>
          <w:bCs/>
          <w:color w:val="000000"/>
        </w:rPr>
        <w:t xml:space="preserve"> (dans le sens du soufflage).</w:t>
      </w:r>
    </w:p>
    <w:p w14:paraId="2E06F9D4" w14:textId="77777777" w:rsidR="00187B6B" w:rsidRPr="00C3772C" w:rsidRDefault="00187B6B" w:rsidP="00187B6B">
      <w:pPr>
        <w:jc w:val="both"/>
        <w:rPr>
          <w:rFonts w:asciiTheme="minorHAnsi" w:hAnsiTheme="minorHAnsi" w:cstheme="minorHAnsi"/>
          <w:bCs/>
          <w:color w:val="000000"/>
        </w:rPr>
      </w:pPr>
      <w:r w:rsidRPr="00C3772C">
        <w:rPr>
          <w:rFonts w:asciiTheme="minorHAnsi" w:hAnsiTheme="minorHAnsi" w:cstheme="minorHAnsi"/>
        </w:rPr>
        <w:t xml:space="preserve">Cette unité, de </w:t>
      </w:r>
      <w:r w:rsidRPr="00C3772C">
        <w:rPr>
          <w:rFonts w:asciiTheme="minorHAnsi" w:hAnsiTheme="minorHAnsi" w:cstheme="minorHAnsi"/>
          <w:b/>
        </w:rPr>
        <w:t>fabrication française</w:t>
      </w:r>
      <w:r w:rsidRPr="00C3772C">
        <w:rPr>
          <w:rFonts w:asciiTheme="minorHAnsi" w:hAnsiTheme="minorHAnsi" w:cstheme="minorHAnsi"/>
        </w:rPr>
        <w:t xml:space="preserve">, sera conforme en tout point à la réglementation </w:t>
      </w:r>
      <w:proofErr w:type="spellStart"/>
      <w:r w:rsidRPr="00C3772C">
        <w:rPr>
          <w:rFonts w:asciiTheme="minorHAnsi" w:hAnsiTheme="minorHAnsi" w:cstheme="minorHAnsi"/>
          <w:b/>
        </w:rPr>
        <w:t>ErP</w:t>
      </w:r>
      <w:proofErr w:type="spellEnd"/>
      <w:r w:rsidRPr="00C3772C">
        <w:rPr>
          <w:rFonts w:asciiTheme="minorHAnsi" w:hAnsiTheme="minorHAnsi" w:cstheme="minorHAnsi"/>
          <w:b/>
        </w:rPr>
        <w:t xml:space="preserve"> 2018</w:t>
      </w:r>
      <w:r w:rsidRPr="00C3772C">
        <w:rPr>
          <w:rFonts w:asciiTheme="minorHAnsi" w:hAnsiTheme="minorHAnsi" w:cstheme="minorHAnsi"/>
        </w:rPr>
        <w:t>.</w:t>
      </w:r>
    </w:p>
    <w:p w14:paraId="5CAAFE34" w14:textId="77777777" w:rsidR="00187B6B" w:rsidRPr="00C3772C" w:rsidRDefault="00187B6B" w:rsidP="00187B6B">
      <w:pPr>
        <w:jc w:val="both"/>
        <w:rPr>
          <w:rFonts w:asciiTheme="minorHAnsi" w:hAnsiTheme="minorHAnsi" w:cstheme="minorHAnsi"/>
          <w:bCs/>
        </w:rPr>
      </w:pPr>
      <w:r w:rsidRPr="00C3772C">
        <w:rPr>
          <w:rFonts w:asciiTheme="minorHAnsi" w:hAnsiTheme="minorHAnsi" w:cstheme="minorHAnsi"/>
          <w:bCs/>
        </w:rPr>
        <w:t xml:space="preserve">Elle sera équipée d’un </w:t>
      </w:r>
      <w:r w:rsidRPr="00C3772C">
        <w:rPr>
          <w:rFonts w:asciiTheme="minorHAnsi" w:hAnsiTheme="minorHAnsi" w:cstheme="minorHAnsi"/>
          <w:b/>
          <w:bCs/>
        </w:rPr>
        <w:t xml:space="preserve">échangeur </w:t>
      </w:r>
      <w:proofErr w:type="spellStart"/>
      <w:r w:rsidRPr="00C3772C">
        <w:rPr>
          <w:rFonts w:asciiTheme="minorHAnsi" w:hAnsiTheme="minorHAnsi" w:cstheme="minorHAnsi"/>
          <w:b/>
          <w:bCs/>
        </w:rPr>
        <w:t>contreflux</w:t>
      </w:r>
      <w:proofErr w:type="spellEnd"/>
      <w:r w:rsidRPr="00C3772C">
        <w:rPr>
          <w:rFonts w:asciiTheme="minorHAnsi" w:hAnsiTheme="minorHAnsi" w:cstheme="minorHAnsi"/>
          <w:bCs/>
        </w:rPr>
        <w:t xml:space="preserve"> en aluminium d’efficacité thermique </w:t>
      </w:r>
      <w:r w:rsidRPr="00C3772C">
        <w:rPr>
          <w:rFonts w:asciiTheme="minorHAnsi" w:hAnsiTheme="minorHAnsi" w:cstheme="minorHAnsi"/>
          <w:b/>
          <w:bCs/>
        </w:rPr>
        <w:t xml:space="preserve">&gt; à 95%. </w:t>
      </w:r>
      <w:proofErr w:type="gramStart"/>
      <w:r w:rsidRPr="00C3772C">
        <w:rPr>
          <w:rFonts w:asciiTheme="minorHAnsi" w:hAnsiTheme="minorHAnsi" w:cstheme="minorHAnsi"/>
          <w:b/>
          <w:bCs/>
        </w:rPr>
        <w:t>certifié</w:t>
      </w:r>
      <w:proofErr w:type="gramEnd"/>
      <w:r w:rsidRPr="00C3772C">
        <w:rPr>
          <w:rFonts w:asciiTheme="minorHAnsi" w:hAnsiTheme="minorHAnsi" w:cstheme="minorHAnsi"/>
          <w:b/>
          <w:bCs/>
        </w:rPr>
        <w:t xml:space="preserve"> EUROVENT, </w:t>
      </w:r>
      <w:r w:rsidRPr="00C3772C">
        <w:rPr>
          <w:rFonts w:asciiTheme="minorHAnsi" w:hAnsiTheme="minorHAnsi" w:cstheme="minorHAnsi"/>
          <w:bCs/>
        </w:rPr>
        <w:t>programme AAHE.</w:t>
      </w:r>
    </w:p>
    <w:p w14:paraId="26E6E69C" w14:textId="77777777" w:rsidR="00187B6B" w:rsidRPr="00C3772C" w:rsidRDefault="00187B6B" w:rsidP="00187B6B">
      <w:pPr>
        <w:jc w:val="both"/>
        <w:rPr>
          <w:rFonts w:asciiTheme="minorHAnsi" w:hAnsiTheme="minorHAnsi" w:cstheme="minorHAnsi"/>
          <w:bCs/>
        </w:rPr>
      </w:pPr>
      <w:r w:rsidRPr="00C3772C">
        <w:rPr>
          <w:rFonts w:asciiTheme="minorHAnsi" w:hAnsiTheme="minorHAnsi" w:cstheme="minorHAnsi"/>
          <w:bCs/>
          <w:color w:val="000000"/>
        </w:rPr>
        <w:t xml:space="preserve">La qualité de l’air sera assurée grâce </w:t>
      </w:r>
      <w:r w:rsidRPr="00C3772C">
        <w:rPr>
          <w:rFonts w:asciiTheme="minorHAnsi" w:hAnsiTheme="minorHAnsi" w:cstheme="minorHAnsi"/>
        </w:rPr>
        <w:t xml:space="preserve">à des filtres </w:t>
      </w:r>
      <w:r w:rsidRPr="00C3772C">
        <w:rPr>
          <w:rFonts w:asciiTheme="minorHAnsi" w:hAnsiTheme="minorHAnsi" w:cstheme="minorHAnsi"/>
          <w:b/>
          <w:bCs/>
        </w:rPr>
        <w:t>F7</w:t>
      </w:r>
      <w:r w:rsidRPr="00C3772C">
        <w:rPr>
          <w:rFonts w:asciiTheme="minorHAnsi" w:hAnsiTheme="minorHAnsi" w:cstheme="minorHAnsi"/>
        </w:rPr>
        <w:t xml:space="preserve"> (ePM1 60%) / </w:t>
      </w:r>
      <w:r w:rsidRPr="00C3772C">
        <w:rPr>
          <w:rFonts w:asciiTheme="minorHAnsi" w:hAnsiTheme="minorHAnsi" w:cstheme="minorHAnsi"/>
          <w:b/>
          <w:bCs/>
        </w:rPr>
        <w:t>G4</w:t>
      </w:r>
      <w:r w:rsidRPr="00C3772C">
        <w:rPr>
          <w:rFonts w:asciiTheme="minorHAnsi" w:hAnsiTheme="minorHAnsi" w:cstheme="minorHAnsi"/>
        </w:rPr>
        <w:t xml:space="preserve"> (grossier 65%) et le niveau d’encrassement des filtres sera mesuré grâce à des transmetteurs de pression qui indiqueront la perte de charge au soufflage et </w:t>
      </w:r>
      <w:r w:rsidRPr="00C3772C">
        <w:rPr>
          <w:rFonts w:asciiTheme="minorHAnsi" w:hAnsiTheme="minorHAnsi" w:cstheme="minorHAnsi"/>
        </w:rPr>
        <w:lastRenderedPageBreak/>
        <w:t xml:space="preserve">à la reprise. En option, des filtres </w:t>
      </w:r>
      <w:r w:rsidRPr="00C3772C">
        <w:rPr>
          <w:rFonts w:asciiTheme="minorHAnsi" w:hAnsiTheme="minorHAnsi" w:cstheme="minorHAnsi"/>
          <w:b/>
          <w:bCs/>
        </w:rPr>
        <w:t>M5</w:t>
      </w:r>
      <w:r w:rsidRPr="00C3772C">
        <w:rPr>
          <w:rFonts w:asciiTheme="minorHAnsi" w:hAnsiTheme="minorHAnsi" w:cstheme="minorHAnsi"/>
        </w:rPr>
        <w:t xml:space="preserve"> (ePM10 50%),</w:t>
      </w:r>
      <w:r w:rsidRPr="00C3772C">
        <w:rPr>
          <w:rFonts w:asciiTheme="minorHAnsi" w:hAnsiTheme="minorHAnsi" w:cstheme="minorHAnsi"/>
          <w:b/>
        </w:rPr>
        <w:t xml:space="preserve"> F9 </w:t>
      </w:r>
      <w:r w:rsidRPr="00C3772C">
        <w:rPr>
          <w:rFonts w:asciiTheme="minorHAnsi" w:hAnsiTheme="minorHAnsi" w:cstheme="minorHAnsi"/>
        </w:rPr>
        <w:t>(ePM1 90%),</w:t>
      </w:r>
      <w:r w:rsidRPr="00C3772C">
        <w:rPr>
          <w:rFonts w:asciiTheme="minorHAnsi" w:hAnsiTheme="minorHAnsi" w:cstheme="minorHAnsi"/>
          <w:b/>
        </w:rPr>
        <w:t xml:space="preserve"> ou F7 haute efficacité énergétique</w:t>
      </w:r>
      <w:r w:rsidRPr="00C3772C">
        <w:rPr>
          <w:rFonts w:asciiTheme="minorHAnsi" w:hAnsiTheme="minorHAnsi" w:cstheme="minorHAnsi"/>
        </w:rPr>
        <w:t xml:space="preserve"> (ePM1 60%) peuvent être également installés.</w:t>
      </w:r>
    </w:p>
    <w:p w14:paraId="0329C0B9" w14:textId="77777777" w:rsidR="00187B6B" w:rsidRPr="00C3772C" w:rsidRDefault="00187B6B" w:rsidP="00187B6B">
      <w:pPr>
        <w:jc w:val="both"/>
        <w:rPr>
          <w:rFonts w:asciiTheme="minorHAnsi" w:hAnsiTheme="minorHAnsi" w:cstheme="minorHAnsi"/>
          <w:bCs/>
        </w:rPr>
      </w:pPr>
      <w:r w:rsidRPr="00C3772C">
        <w:rPr>
          <w:rFonts w:asciiTheme="minorHAnsi" w:hAnsiTheme="minorHAnsi" w:cstheme="minorHAnsi"/>
          <w:color w:val="231F20"/>
        </w:rPr>
        <w:t xml:space="preserve">Les ventilateurs seront de type </w:t>
      </w:r>
      <w:r w:rsidRPr="00C3772C">
        <w:rPr>
          <w:rFonts w:asciiTheme="minorHAnsi" w:hAnsiTheme="minorHAnsi" w:cstheme="minorHAnsi"/>
          <w:b/>
          <w:color w:val="231F20"/>
        </w:rPr>
        <w:t>roue libre</w:t>
      </w:r>
      <w:r w:rsidRPr="00C3772C">
        <w:rPr>
          <w:rFonts w:asciiTheme="minorHAnsi" w:hAnsiTheme="minorHAnsi" w:cstheme="minorHAnsi"/>
          <w:color w:val="231F20"/>
        </w:rPr>
        <w:t xml:space="preserve"> associés à des </w:t>
      </w:r>
      <w:r w:rsidRPr="00C3772C">
        <w:rPr>
          <w:rFonts w:asciiTheme="minorHAnsi" w:hAnsiTheme="minorHAnsi" w:cstheme="minorHAnsi"/>
          <w:b/>
          <w:color w:val="231F20"/>
        </w:rPr>
        <w:t>moteurs à commutation électronique</w:t>
      </w:r>
      <w:r w:rsidRPr="00C3772C">
        <w:rPr>
          <w:rFonts w:asciiTheme="minorHAnsi" w:hAnsiTheme="minorHAnsi" w:cstheme="minorHAnsi"/>
          <w:color w:val="231F20"/>
        </w:rPr>
        <w:t xml:space="preserve"> (</w:t>
      </w:r>
      <w:r w:rsidRPr="00C3772C">
        <w:rPr>
          <w:rFonts w:asciiTheme="minorHAnsi" w:hAnsiTheme="minorHAnsi" w:cstheme="minorHAnsi"/>
          <w:b/>
          <w:color w:val="231F20"/>
        </w:rPr>
        <w:t>ECM</w:t>
      </w:r>
      <w:r w:rsidRPr="00C3772C">
        <w:rPr>
          <w:rFonts w:asciiTheme="minorHAnsi" w:hAnsiTheme="minorHAnsi" w:cstheme="minorHAnsi"/>
          <w:color w:val="231F20"/>
        </w:rPr>
        <w:t xml:space="preserve">), </w:t>
      </w:r>
      <w:r w:rsidRPr="00C3772C">
        <w:rPr>
          <w:rFonts w:asciiTheme="minorHAnsi" w:hAnsiTheme="minorHAnsi" w:cstheme="minorHAnsi"/>
          <w:b/>
          <w:color w:val="231F20"/>
        </w:rPr>
        <w:t xml:space="preserve">conformes à </w:t>
      </w:r>
      <w:proofErr w:type="spellStart"/>
      <w:r w:rsidRPr="00C3772C">
        <w:rPr>
          <w:rFonts w:asciiTheme="minorHAnsi" w:hAnsiTheme="minorHAnsi" w:cstheme="minorHAnsi"/>
          <w:b/>
          <w:color w:val="231F20"/>
        </w:rPr>
        <w:t>l’ErP</w:t>
      </w:r>
      <w:proofErr w:type="spellEnd"/>
      <w:r w:rsidRPr="00C3772C">
        <w:rPr>
          <w:rFonts w:asciiTheme="minorHAnsi" w:hAnsiTheme="minorHAnsi" w:cstheme="minorHAnsi"/>
          <w:b/>
          <w:color w:val="231F20"/>
        </w:rPr>
        <w:t>,</w:t>
      </w:r>
      <w:r w:rsidRPr="00C3772C">
        <w:rPr>
          <w:rFonts w:asciiTheme="minorHAnsi" w:hAnsiTheme="minorHAnsi" w:cstheme="minorHAnsi"/>
          <w:color w:val="231F20"/>
        </w:rPr>
        <w:t xml:space="preserve"> autorisant un fonctionnement </w:t>
      </w:r>
      <w:r w:rsidRPr="00C3772C">
        <w:rPr>
          <w:rFonts w:asciiTheme="minorHAnsi" w:hAnsiTheme="minorHAnsi" w:cstheme="minorHAnsi"/>
          <w:b/>
          <w:color w:val="231F20"/>
        </w:rPr>
        <w:t xml:space="preserve">économique et silencieux </w:t>
      </w:r>
      <w:r w:rsidRPr="00C3772C">
        <w:rPr>
          <w:rFonts w:asciiTheme="minorHAnsi" w:hAnsiTheme="minorHAnsi" w:cstheme="minorHAnsi"/>
          <w:color w:val="231F20"/>
        </w:rPr>
        <w:t xml:space="preserve">dans une large plage de </w:t>
      </w:r>
      <w:r w:rsidRPr="00C3772C">
        <w:rPr>
          <w:rFonts w:asciiTheme="minorHAnsi" w:hAnsiTheme="minorHAnsi" w:cstheme="minorHAnsi"/>
          <w:b/>
          <w:color w:val="231F20"/>
        </w:rPr>
        <w:t>débit ajustable</w:t>
      </w:r>
      <w:r w:rsidRPr="00C3772C">
        <w:rPr>
          <w:rFonts w:asciiTheme="minorHAnsi" w:hAnsiTheme="minorHAnsi" w:cstheme="minorHAnsi"/>
          <w:color w:val="231F20"/>
        </w:rPr>
        <w:t xml:space="preserve"> et de </w:t>
      </w:r>
      <w:r w:rsidRPr="00C3772C">
        <w:rPr>
          <w:rFonts w:asciiTheme="minorHAnsi" w:hAnsiTheme="minorHAnsi" w:cstheme="minorHAnsi"/>
          <w:b/>
          <w:color w:val="231F20"/>
        </w:rPr>
        <w:t xml:space="preserve">pression disponible. </w:t>
      </w:r>
      <w:r w:rsidRPr="00C3772C">
        <w:rPr>
          <w:rFonts w:asciiTheme="minorHAnsi" w:hAnsiTheme="minorHAnsi" w:cstheme="minorHAnsi"/>
          <w:color w:val="231F20"/>
        </w:rPr>
        <w:t xml:space="preserve">Avec </w:t>
      </w:r>
      <w:proofErr w:type="gramStart"/>
      <w:r w:rsidRPr="00C3772C">
        <w:rPr>
          <w:rFonts w:asciiTheme="minorHAnsi" w:hAnsiTheme="minorHAnsi" w:cstheme="minorHAnsi"/>
          <w:color w:val="231F20"/>
        </w:rPr>
        <w:t>un SFP</w:t>
      </w:r>
      <w:proofErr w:type="gramEnd"/>
      <w:r w:rsidRPr="00C3772C">
        <w:rPr>
          <w:rFonts w:asciiTheme="minorHAnsi" w:hAnsiTheme="minorHAnsi" w:cstheme="minorHAnsi"/>
          <w:color w:val="231F20"/>
        </w:rPr>
        <w:t xml:space="preserve"> (</w:t>
      </w:r>
      <w:proofErr w:type="spellStart"/>
      <w:r w:rsidRPr="00C3772C">
        <w:rPr>
          <w:rFonts w:asciiTheme="minorHAnsi" w:hAnsiTheme="minorHAnsi" w:cstheme="minorHAnsi"/>
          <w:color w:val="231F20"/>
        </w:rPr>
        <w:t>Specific</w:t>
      </w:r>
      <w:proofErr w:type="spellEnd"/>
      <w:r w:rsidRPr="00C3772C">
        <w:rPr>
          <w:rFonts w:asciiTheme="minorHAnsi" w:hAnsiTheme="minorHAnsi" w:cstheme="minorHAnsi"/>
          <w:color w:val="231F20"/>
        </w:rPr>
        <w:t xml:space="preserve"> Fan Power) &lt; 2, ces moteurs font partis des plus économes du marché.</w:t>
      </w:r>
    </w:p>
    <w:p w14:paraId="73D328B5" w14:textId="77777777" w:rsidR="00187B6B" w:rsidRPr="00C3772C" w:rsidRDefault="00187B6B" w:rsidP="00187B6B">
      <w:pPr>
        <w:jc w:val="both"/>
        <w:rPr>
          <w:rFonts w:asciiTheme="minorHAnsi" w:hAnsiTheme="minorHAnsi" w:cstheme="minorHAnsi"/>
          <w:bCs/>
          <w:color w:val="000000"/>
        </w:rPr>
      </w:pPr>
      <w:r w:rsidRPr="00C3772C">
        <w:rPr>
          <w:rFonts w:asciiTheme="minorHAnsi" w:hAnsiTheme="minorHAnsi" w:cstheme="minorHAnsi"/>
          <w:bCs/>
          <w:color w:val="000000"/>
        </w:rPr>
        <w:t xml:space="preserve">La centrale sera équipée d’une </w:t>
      </w:r>
      <w:r w:rsidRPr="00C3772C">
        <w:rPr>
          <w:rFonts w:asciiTheme="minorHAnsi" w:hAnsiTheme="minorHAnsi" w:cstheme="minorHAnsi"/>
          <w:b/>
          <w:bCs/>
          <w:color w:val="000000"/>
        </w:rPr>
        <w:t xml:space="preserve">régulation </w:t>
      </w:r>
      <w:r w:rsidRPr="00C3772C">
        <w:rPr>
          <w:rFonts w:asciiTheme="minorHAnsi" w:hAnsiTheme="minorHAnsi" w:cstheme="minorHAnsi"/>
          <w:b/>
          <w:bCs/>
          <w:i/>
        </w:rPr>
        <w:t>ALDES SMART CONTROL®</w:t>
      </w:r>
      <w:r w:rsidRPr="00C3772C">
        <w:rPr>
          <w:rFonts w:asciiTheme="minorHAnsi" w:hAnsiTheme="minorHAnsi" w:cstheme="minorHAnsi"/>
          <w:b/>
          <w:bCs/>
        </w:rPr>
        <w:t xml:space="preserve"> </w:t>
      </w:r>
      <w:r w:rsidRPr="00C3772C">
        <w:rPr>
          <w:rFonts w:asciiTheme="minorHAnsi" w:hAnsiTheme="minorHAnsi" w:cstheme="minorHAnsi"/>
          <w:b/>
          <w:bCs/>
          <w:color w:val="000000"/>
        </w:rPr>
        <w:t xml:space="preserve">entièrement pré câblée </w:t>
      </w:r>
      <w:r w:rsidRPr="00C3772C">
        <w:rPr>
          <w:rFonts w:asciiTheme="minorHAnsi" w:hAnsiTheme="minorHAnsi" w:cstheme="minorHAnsi"/>
          <w:bCs/>
          <w:color w:val="000000"/>
        </w:rPr>
        <w:t>et située à l’intérieur de l’unité afin de garantir sa protection</w:t>
      </w:r>
      <w:r w:rsidRPr="00C3772C">
        <w:rPr>
          <w:rFonts w:asciiTheme="minorHAnsi" w:hAnsiTheme="minorHAnsi" w:cstheme="minorHAnsi"/>
          <w:b/>
          <w:bCs/>
          <w:color w:val="000000"/>
        </w:rPr>
        <w:t xml:space="preserve">. </w:t>
      </w:r>
      <w:r w:rsidRPr="00C3772C">
        <w:rPr>
          <w:rFonts w:asciiTheme="minorHAnsi" w:hAnsiTheme="minorHAnsi" w:cstheme="minorHAnsi"/>
          <w:bCs/>
          <w:color w:val="000000"/>
        </w:rPr>
        <w:t xml:space="preserve">L’accès à cet automate de régulation se fera par une porte spécifique permettant de ne pas arrêter le fonctionnement de la centrale. </w:t>
      </w:r>
      <w:r w:rsidRPr="00C3772C">
        <w:rPr>
          <w:rFonts w:asciiTheme="minorHAnsi" w:hAnsiTheme="minorHAnsi" w:cstheme="minorHAnsi"/>
          <w:b/>
          <w:bCs/>
          <w:color w:val="000000"/>
        </w:rPr>
        <w:t>Une commande déportée</w:t>
      </w:r>
      <w:r w:rsidRPr="00C3772C">
        <w:rPr>
          <w:rFonts w:asciiTheme="minorHAnsi" w:hAnsiTheme="minorHAnsi" w:cstheme="minorHAnsi"/>
          <w:bCs/>
          <w:color w:val="000000"/>
        </w:rPr>
        <w:t xml:space="preserve"> devra permettre un </w:t>
      </w:r>
      <w:r w:rsidRPr="00C3772C">
        <w:rPr>
          <w:rFonts w:asciiTheme="minorHAnsi" w:hAnsiTheme="minorHAnsi" w:cstheme="minorHAnsi"/>
          <w:b/>
          <w:bCs/>
          <w:color w:val="000000"/>
        </w:rPr>
        <w:t>accès simple et une programmation rapide</w:t>
      </w:r>
      <w:r w:rsidRPr="00C3772C">
        <w:rPr>
          <w:rFonts w:asciiTheme="minorHAnsi" w:hAnsiTheme="minorHAnsi" w:cstheme="minorHAnsi"/>
          <w:bCs/>
          <w:color w:val="000000"/>
        </w:rPr>
        <w:t xml:space="preserve"> des principales fonctions.</w:t>
      </w:r>
    </w:p>
    <w:p w14:paraId="06CDAE1B" w14:textId="77777777" w:rsidR="00187B6B" w:rsidRPr="00C3772C" w:rsidRDefault="00187B6B" w:rsidP="00187B6B">
      <w:pPr>
        <w:jc w:val="both"/>
        <w:rPr>
          <w:rFonts w:asciiTheme="minorHAnsi" w:hAnsiTheme="minorHAnsi" w:cstheme="minorHAnsi"/>
          <w:bCs/>
          <w:color w:val="000000"/>
        </w:rPr>
      </w:pPr>
      <w:r w:rsidRPr="00C3772C">
        <w:rPr>
          <w:rFonts w:asciiTheme="minorHAnsi" w:hAnsiTheme="minorHAnsi" w:cstheme="minorHAnsi"/>
          <w:bCs/>
          <w:color w:val="000000"/>
        </w:rPr>
        <w:t xml:space="preserve">La régulation </w:t>
      </w:r>
      <w:r w:rsidRPr="00C3772C">
        <w:rPr>
          <w:rFonts w:asciiTheme="minorHAnsi" w:hAnsiTheme="minorHAnsi" w:cstheme="minorHAnsi"/>
          <w:b/>
          <w:bCs/>
          <w:i/>
        </w:rPr>
        <w:t xml:space="preserve">ALDES SMART CONTROL® </w:t>
      </w:r>
      <w:r w:rsidRPr="00C3772C">
        <w:rPr>
          <w:rFonts w:asciiTheme="minorHAnsi" w:hAnsiTheme="minorHAnsi" w:cstheme="minorHAnsi"/>
          <w:bCs/>
          <w:color w:val="000000"/>
        </w:rPr>
        <w:t xml:space="preserve">pourra permettre le pilotage la centrale </w:t>
      </w:r>
      <w:r w:rsidRPr="00C3772C">
        <w:rPr>
          <w:rFonts w:asciiTheme="minorHAnsi" w:hAnsiTheme="minorHAnsi" w:cstheme="minorHAnsi"/>
          <w:b/>
          <w:bCs/>
          <w:color w:val="000000"/>
        </w:rPr>
        <w:t>en débit</w:t>
      </w:r>
      <w:r w:rsidRPr="00C3772C">
        <w:rPr>
          <w:rFonts w:asciiTheme="minorHAnsi" w:hAnsiTheme="minorHAnsi" w:cstheme="minorHAnsi"/>
          <w:bCs/>
          <w:color w:val="000000"/>
        </w:rPr>
        <w:t xml:space="preserve"> et </w:t>
      </w:r>
      <w:r w:rsidRPr="00C3772C">
        <w:rPr>
          <w:rFonts w:asciiTheme="minorHAnsi" w:hAnsiTheme="minorHAnsi" w:cstheme="minorHAnsi"/>
          <w:b/>
          <w:bCs/>
          <w:color w:val="000000"/>
        </w:rPr>
        <w:t>en température</w:t>
      </w:r>
      <w:r w:rsidRPr="00C3772C">
        <w:rPr>
          <w:rFonts w:asciiTheme="minorHAnsi" w:hAnsiTheme="minorHAnsi" w:cstheme="minorHAnsi"/>
          <w:bCs/>
          <w:color w:val="000000"/>
        </w:rPr>
        <w:t> :</w:t>
      </w:r>
    </w:p>
    <w:p w14:paraId="1B9D0014" w14:textId="77777777" w:rsidR="00187B6B" w:rsidRDefault="00187B6B" w:rsidP="00187B6B">
      <w:pPr>
        <w:jc w:val="both"/>
        <w:rPr>
          <w:rFonts w:asciiTheme="minorHAnsi" w:hAnsiTheme="minorHAnsi" w:cstheme="minorHAnsi"/>
          <w:bCs/>
          <w:color w:val="000000"/>
        </w:rPr>
      </w:pPr>
    </w:p>
    <w:p w14:paraId="7118B091" w14:textId="77777777" w:rsidR="00187B6B" w:rsidRPr="00C3772C" w:rsidRDefault="00187B6B" w:rsidP="00187B6B">
      <w:pPr>
        <w:jc w:val="both"/>
        <w:rPr>
          <w:rFonts w:asciiTheme="minorHAnsi" w:hAnsiTheme="minorHAnsi" w:cstheme="minorHAnsi"/>
          <w:bCs/>
          <w:color w:val="000000"/>
        </w:rPr>
      </w:pPr>
      <w:r w:rsidRPr="00C3772C">
        <w:rPr>
          <w:rFonts w:asciiTheme="minorHAnsi" w:hAnsiTheme="minorHAnsi" w:cstheme="minorHAnsi"/>
          <w:bCs/>
          <w:color w:val="000000"/>
        </w:rPr>
        <w:t>En débit, selon</w:t>
      </w:r>
      <w:r>
        <w:rPr>
          <w:rFonts w:asciiTheme="minorHAnsi" w:hAnsiTheme="minorHAnsi" w:cstheme="minorHAnsi"/>
          <w:bCs/>
          <w:color w:val="000000"/>
        </w:rPr>
        <w:t xml:space="preserve"> </w:t>
      </w:r>
      <w:r w:rsidRPr="00C3772C">
        <w:rPr>
          <w:rFonts w:asciiTheme="minorHAnsi" w:hAnsiTheme="minorHAnsi" w:cstheme="minorHAnsi"/>
          <w:bCs/>
          <w:color w:val="000000"/>
        </w:rPr>
        <w:t>:</w:t>
      </w:r>
    </w:p>
    <w:p w14:paraId="5B3A9872" w14:textId="77777777" w:rsidR="00187B6B" w:rsidRPr="00C3772C" w:rsidRDefault="00187B6B" w:rsidP="00187B6B">
      <w:pPr>
        <w:pStyle w:val="Paragraphedeliste"/>
        <w:numPr>
          <w:ilvl w:val="0"/>
          <w:numId w:val="16"/>
        </w:numPr>
        <w:autoSpaceDE w:val="0"/>
        <w:autoSpaceDN w:val="0"/>
        <w:jc w:val="both"/>
        <w:rPr>
          <w:rFonts w:asciiTheme="minorHAnsi" w:hAnsiTheme="minorHAnsi" w:cstheme="minorHAnsi"/>
          <w:bCs/>
          <w:color w:val="000000"/>
        </w:rPr>
      </w:pPr>
      <w:r w:rsidRPr="00C3772C">
        <w:rPr>
          <w:rFonts w:asciiTheme="minorHAnsi" w:hAnsiTheme="minorHAnsi" w:cstheme="minorHAnsi"/>
          <w:bCs/>
          <w:color w:val="000000"/>
        </w:rPr>
        <w:t>Vitesse constante</w:t>
      </w:r>
    </w:p>
    <w:p w14:paraId="71F72B4C" w14:textId="77777777" w:rsidR="00187B6B" w:rsidRPr="00C3772C" w:rsidRDefault="00187B6B" w:rsidP="00187B6B">
      <w:pPr>
        <w:pStyle w:val="Paragraphedeliste"/>
        <w:numPr>
          <w:ilvl w:val="0"/>
          <w:numId w:val="16"/>
        </w:numPr>
        <w:autoSpaceDE w:val="0"/>
        <w:autoSpaceDN w:val="0"/>
        <w:jc w:val="both"/>
        <w:rPr>
          <w:rFonts w:asciiTheme="minorHAnsi" w:hAnsiTheme="minorHAnsi" w:cstheme="minorHAnsi"/>
          <w:bCs/>
          <w:color w:val="000000"/>
        </w:rPr>
      </w:pPr>
      <w:r w:rsidRPr="00C3772C">
        <w:rPr>
          <w:rFonts w:asciiTheme="minorHAnsi" w:hAnsiTheme="minorHAnsi" w:cstheme="minorHAnsi"/>
          <w:bCs/>
          <w:color w:val="000000"/>
        </w:rPr>
        <w:t>Débit constant</w:t>
      </w:r>
    </w:p>
    <w:p w14:paraId="3244F34D" w14:textId="77777777" w:rsidR="00187B6B" w:rsidRPr="00C3772C" w:rsidRDefault="00187B6B" w:rsidP="00187B6B">
      <w:pPr>
        <w:pStyle w:val="Paragraphedeliste"/>
        <w:numPr>
          <w:ilvl w:val="0"/>
          <w:numId w:val="16"/>
        </w:numPr>
        <w:autoSpaceDE w:val="0"/>
        <w:autoSpaceDN w:val="0"/>
        <w:jc w:val="both"/>
        <w:rPr>
          <w:rFonts w:asciiTheme="minorHAnsi" w:hAnsiTheme="minorHAnsi" w:cstheme="minorHAnsi"/>
          <w:bCs/>
          <w:color w:val="000000"/>
        </w:rPr>
      </w:pPr>
      <w:r w:rsidRPr="00C3772C">
        <w:rPr>
          <w:rFonts w:asciiTheme="minorHAnsi" w:hAnsiTheme="minorHAnsi" w:cstheme="minorHAnsi"/>
          <w:bCs/>
          <w:color w:val="000000"/>
        </w:rPr>
        <w:t>Pression constante</w:t>
      </w:r>
    </w:p>
    <w:p w14:paraId="1A36B202" w14:textId="77777777" w:rsidR="00187B6B" w:rsidRPr="00C3772C" w:rsidRDefault="00187B6B" w:rsidP="00187B6B">
      <w:pPr>
        <w:pStyle w:val="Paragraphedeliste"/>
        <w:numPr>
          <w:ilvl w:val="0"/>
          <w:numId w:val="16"/>
        </w:numPr>
        <w:autoSpaceDE w:val="0"/>
        <w:autoSpaceDN w:val="0"/>
        <w:contextualSpacing/>
        <w:jc w:val="both"/>
        <w:rPr>
          <w:rFonts w:asciiTheme="minorHAnsi" w:hAnsiTheme="minorHAnsi" w:cstheme="minorHAnsi"/>
          <w:bCs/>
          <w:color w:val="000000"/>
        </w:rPr>
      </w:pPr>
      <w:r w:rsidRPr="00C3772C">
        <w:rPr>
          <w:rFonts w:asciiTheme="minorHAnsi" w:hAnsiTheme="minorHAnsi" w:cstheme="minorHAnsi"/>
          <w:bCs/>
          <w:color w:val="000000"/>
        </w:rPr>
        <w:t>Pression régulée : régulation en pression optimisée qui adaptera la consigne de pression en fonction du débit mesuré, assurant une efficacité énergétique.</w:t>
      </w:r>
    </w:p>
    <w:p w14:paraId="3F57B2D2" w14:textId="77777777" w:rsidR="00187B6B" w:rsidRPr="00C3772C" w:rsidRDefault="00187B6B" w:rsidP="00187B6B">
      <w:pPr>
        <w:jc w:val="both"/>
        <w:rPr>
          <w:rFonts w:asciiTheme="minorHAnsi" w:hAnsiTheme="minorHAnsi" w:cstheme="minorHAnsi"/>
          <w:bCs/>
          <w:color w:val="000000"/>
        </w:rPr>
      </w:pPr>
    </w:p>
    <w:p w14:paraId="2273EFB1" w14:textId="77777777" w:rsidR="00187B6B" w:rsidRPr="00C3772C" w:rsidRDefault="00187B6B" w:rsidP="00187B6B">
      <w:pPr>
        <w:jc w:val="both"/>
        <w:rPr>
          <w:rFonts w:asciiTheme="minorHAnsi" w:hAnsiTheme="minorHAnsi" w:cstheme="minorHAnsi"/>
          <w:bCs/>
          <w:color w:val="000000"/>
        </w:rPr>
      </w:pPr>
      <w:r w:rsidRPr="00C3772C">
        <w:rPr>
          <w:rFonts w:asciiTheme="minorHAnsi" w:hAnsiTheme="minorHAnsi" w:cstheme="minorHAnsi"/>
          <w:bCs/>
          <w:color w:val="000000"/>
        </w:rPr>
        <w:t xml:space="preserve">En température, selon </w:t>
      </w:r>
      <w:r w:rsidRPr="00C3772C">
        <w:rPr>
          <w:rFonts w:asciiTheme="minorHAnsi" w:hAnsiTheme="minorHAnsi" w:cstheme="minorHAnsi"/>
          <w:b/>
          <w:bCs/>
          <w:color w:val="000000"/>
        </w:rPr>
        <w:t>3 modes possibles</w:t>
      </w:r>
      <w:r w:rsidRPr="00C3772C">
        <w:rPr>
          <w:rFonts w:asciiTheme="minorHAnsi" w:hAnsiTheme="minorHAnsi" w:cstheme="minorHAnsi"/>
          <w:bCs/>
          <w:color w:val="000000"/>
        </w:rPr>
        <w:t> :</w:t>
      </w:r>
    </w:p>
    <w:p w14:paraId="54BF2521" w14:textId="77777777" w:rsidR="00187B6B" w:rsidRPr="00C3772C" w:rsidRDefault="00187B6B" w:rsidP="00187B6B">
      <w:pPr>
        <w:pStyle w:val="Default"/>
        <w:numPr>
          <w:ilvl w:val="0"/>
          <w:numId w:val="16"/>
        </w:numPr>
        <w:rPr>
          <w:rFonts w:asciiTheme="minorHAnsi" w:hAnsiTheme="minorHAnsi" w:cstheme="minorHAnsi"/>
          <w:sz w:val="20"/>
          <w:szCs w:val="20"/>
        </w:rPr>
      </w:pPr>
      <w:r w:rsidRPr="00C3772C">
        <w:rPr>
          <w:rFonts w:asciiTheme="minorHAnsi" w:hAnsiTheme="minorHAnsi" w:cstheme="minorHAnsi"/>
          <w:sz w:val="20"/>
          <w:szCs w:val="20"/>
        </w:rPr>
        <w:t>Soufflage à température constante.</w:t>
      </w:r>
    </w:p>
    <w:p w14:paraId="440035EF" w14:textId="77777777" w:rsidR="00187B6B" w:rsidRPr="00C3772C" w:rsidRDefault="00187B6B" w:rsidP="00187B6B">
      <w:pPr>
        <w:pStyle w:val="Default"/>
        <w:numPr>
          <w:ilvl w:val="0"/>
          <w:numId w:val="16"/>
        </w:numPr>
        <w:rPr>
          <w:rFonts w:asciiTheme="minorHAnsi" w:hAnsiTheme="minorHAnsi" w:cstheme="minorHAnsi"/>
          <w:sz w:val="20"/>
          <w:szCs w:val="20"/>
        </w:rPr>
      </w:pPr>
      <w:r w:rsidRPr="00C3772C">
        <w:rPr>
          <w:rFonts w:asciiTheme="minorHAnsi" w:hAnsiTheme="minorHAnsi" w:cstheme="minorHAnsi"/>
          <w:sz w:val="20"/>
          <w:szCs w:val="20"/>
        </w:rPr>
        <w:t>Soufflage à température constante avec compensation en fonction de la température extérieure.</w:t>
      </w:r>
    </w:p>
    <w:p w14:paraId="5721EE96" w14:textId="77777777" w:rsidR="00187B6B" w:rsidRPr="00C3772C" w:rsidRDefault="00187B6B" w:rsidP="00187B6B">
      <w:pPr>
        <w:pStyle w:val="Default"/>
        <w:numPr>
          <w:ilvl w:val="0"/>
          <w:numId w:val="16"/>
        </w:numPr>
        <w:rPr>
          <w:rFonts w:asciiTheme="minorHAnsi" w:hAnsiTheme="minorHAnsi" w:cstheme="minorHAnsi"/>
          <w:sz w:val="20"/>
          <w:szCs w:val="20"/>
        </w:rPr>
      </w:pPr>
      <w:r w:rsidRPr="00C3772C">
        <w:rPr>
          <w:rFonts w:asciiTheme="minorHAnsi" w:hAnsiTheme="minorHAnsi" w:cstheme="minorHAnsi"/>
          <w:sz w:val="20"/>
          <w:szCs w:val="20"/>
        </w:rPr>
        <w:t>Maintien d’un delta de température constant entre Température de soufflage et de reprise.</w:t>
      </w:r>
    </w:p>
    <w:p w14:paraId="4BCAC563" w14:textId="77777777" w:rsidR="00187B6B" w:rsidRPr="00C3772C" w:rsidRDefault="00187B6B" w:rsidP="00187B6B">
      <w:pPr>
        <w:jc w:val="both"/>
        <w:rPr>
          <w:rFonts w:asciiTheme="minorHAnsi" w:hAnsiTheme="minorHAnsi" w:cstheme="minorHAnsi"/>
          <w:bCs/>
          <w:color w:val="000000"/>
        </w:rPr>
      </w:pPr>
    </w:p>
    <w:p w14:paraId="3D033916" w14:textId="77777777" w:rsidR="00187B6B" w:rsidRPr="00C3772C" w:rsidRDefault="00187B6B" w:rsidP="00187B6B">
      <w:pPr>
        <w:jc w:val="both"/>
        <w:rPr>
          <w:rFonts w:asciiTheme="minorHAnsi" w:hAnsiTheme="minorHAnsi" w:cstheme="minorHAnsi"/>
        </w:rPr>
      </w:pPr>
      <w:r w:rsidRPr="00C3772C">
        <w:rPr>
          <w:rFonts w:asciiTheme="minorHAnsi" w:hAnsiTheme="minorHAnsi" w:cstheme="minorHAnsi"/>
        </w:rPr>
        <w:t xml:space="preserve">Pour assurer un contrôle optimal de température de soufflage, l’unité pourra être équipée d’une </w:t>
      </w:r>
      <w:r w:rsidRPr="00C3772C">
        <w:rPr>
          <w:rFonts w:asciiTheme="minorHAnsi" w:hAnsiTheme="minorHAnsi" w:cstheme="minorHAnsi"/>
          <w:b/>
        </w:rPr>
        <w:t>batterie de post-chauffe électrique</w:t>
      </w:r>
      <w:r w:rsidRPr="00C3772C">
        <w:rPr>
          <w:rFonts w:asciiTheme="minorHAnsi" w:hAnsiTheme="minorHAnsi" w:cstheme="minorHAnsi"/>
        </w:rPr>
        <w:t xml:space="preserve">, </w:t>
      </w:r>
      <w:r w:rsidRPr="00C3772C">
        <w:rPr>
          <w:rFonts w:asciiTheme="minorHAnsi" w:hAnsiTheme="minorHAnsi" w:cstheme="minorHAnsi"/>
          <w:b/>
        </w:rPr>
        <w:t>batterie eau chaude, batterie eau froide</w:t>
      </w:r>
      <w:r w:rsidRPr="00C3772C">
        <w:rPr>
          <w:rFonts w:asciiTheme="minorHAnsi" w:hAnsiTheme="minorHAnsi" w:cstheme="minorHAnsi"/>
        </w:rPr>
        <w:t xml:space="preserve"> ou </w:t>
      </w:r>
      <w:r w:rsidRPr="00C3772C">
        <w:rPr>
          <w:rFonts w:asciiTheme="minorHAnsi" w:hAnsiTheme="minorHAnsi" w:cstheme="minorHAnsi"/>
          <w:b/>
        </w:rPr>
        <w:t xml:space="preserve">réversible </w:t>
      </w:r>
      <w:r w:rsidRPr="00C3772C">
        <w:rPr>
          <w:rFonts w:asciiTheme="minorHAnsi" w:hAnsiTheme="minorHAnsi" w:cstheme="minorHAnsi"/>
          <w:bCs/>
        </w:rPr>
        <w:t xml:space="preserve">(change over) </w:t>
      </w:r>
      <w:r w:rsidRPr="00C3772C">
        <w:rPr>
          <w:rFonts w:asciiTheme="minorHAnsi" w:hAnsiTheme="minorHAnsi" w:cstheme="minorHAnsi"/>
        </w:rPr>
        <w:t>avec ou sans vanne 3 voies motorisée selon le besoin du client</w:t>
      </w:r>
      <w:r w:rsidRPr="00C3772C">
        <w:rPr>
          <w:rFonts w:asciiTheme="minorHAnsi" w:hAnsiTheme="minorHAnsi" w:cstheme="minorHAnsi"/>
          <w:bCs/>
        </w:rPr>
        <w:t xml:space="preserve">. L’unité peut aussi être équipée d’un module adiabatique par évaporation (en accessoires) </w:t>
      </w:r>
      <w:r w:rsidRPr="00C3772C">
        <w:rPr>
          <w:rFonts w:asciiTheme="minorHAnsi" w:hAnsiTheme="minorHAnsi" w:cstheme="minorHAnsi"/>
        </w:rPr>
        <w:t>relié à la régulation Aldes Smart Control®</w:t>
      </w:r>
      <w:r w:rsidRPr="00C3772C">
        <w:rPr>
          <w:rFonts w:asciiTheme="minorHAnsi" w:hAnsiTheme="minorHAnsi" w:cstheme="minorHAnsi"/>
          <w:bCs/>
        </w:rPr>
        <w:t>.</w:t>
      </w:r>
    </w:p>
    <w:p w14:paraId="3FB1DDD4" w14:textId="77777777" w:rsidR="00187B6B" w:rsidRPr="00C3772C" w:rsidRDefault="00187B6B" w:rsidP="00187B6B">
      <w:pPr>
        <w:jc w:val="both"/>
        <w:rPr>
          <w:rFonts w:asciiTheme="minorHAnsi" w:hAnsiTheme="minorHAnsi" w:cstheme="minorHAnsi"/>
        </w:rPr>
      </w:pPr>
      <w:r w:rsidRPr="00C3772C">
        <w:rPr>
          <w:rFonts w:asciiTheme="minorHAnsi" w:hAnsiTheme="minorHAnsi" w:cstheme="minorHAnsi"/>
        </w:rPr>
        <w:t xml:space="preserve">La </w:t>
      </w:r>
      <w:r w:rsidRPr="00C3772C">
        <w:rPr>
          <w:rFonts w:asciiTheme="minorHAnsi" w:hAnsiTheme="minorHAnsi" w:cstheme="minorHAnsi"/>
          <w:b/>
        </w:rPr>
        <w:t>fonction antigel</w:t>
      </w:r>
      <w:r w:rsidRPr="00C3772C">
        <w:rPr>
          <w:rFonts w:asciiTheme="minorHAnsi" w:hAnsiTheme="minorHAnsi" w:cstheme="minorHAnsi"/>
        </w:rPr>
        <w:t xml:space="preserve"> sera assurée par le déséquilibrage des débits ou par une batterie électrique qui permet le maintien de la température de rejet au-delà du point d’apparition du givre.</w:t>
      </w:r>
    </w:p>
    <w:p w14:paraId="2597E9E1" w14:textId="77777777" w:rsidR="00187B6B" w:rsidRPr="00C3772C" w:rsidRDefault="00187B6B" w:rsidP="00187B6B">
      <w:pPr>
        <w:jc w:val="both"/>
        <w:rPr>
          <w:rFonts w:asciiTheme="minorHAnsi" w:hAnsiTheme="minorHAnsi" w:cstheme="minorHAnsi"/>
        </w:rPr>
      </w:pPr>
      <w:r w:rsidRPr="00C3772C">
        <w:rPr>
          <w:rFonts w:asciiTheme="minorHAnsi" w:hAnsiTheme="minorHAnsi" w:cstheme="minorHAnsi"/>
        </w:rPr>
        <w:t xml:space="preserve">Dans le cas d’une </w:t>
      </w:r>
      <w:r w:rsidRPr="00C3772C">
        <w:rPr>
          <w:rFonts w:asciiTheme="minorHAnsi" w:hAnsiTheme="minorHAnsi" w:cstheme="minorHAnsi"/>
          <w:b/>
        </w:rPr>
        <w:t>installation extérieure</w:t>
      </w:r>
      <w:r w:rsidRPr="00C3772C">
        <w:rPr>
          <w:rFonts w:asciiTheme="minorHAnsi" w:hAnsiTheme="minorHAnsi" w:cstheme="minorHAnsi"/>
        </w:rPr>
        <w:t xml:space="preserve">, il sera prévu une </w:t>
      </w:r>
      <w:r w:rsidRPr="00C3772C">
        <w:rPr>
          <w:rFonts w:asciiTheme="minorHAnsi" w:hAnsiTheme="minorHAnsi" w:cstheme="minorHAnsi"/>
          <w:b/>
        </w:rPr>
        <w:t>toiture</w:t>
      </w:r>
      <w:r w:rsidRPr="00C3772C">
        <w:rPr>
          <w:rFonts w:asciiTheme="minorHAnsi" w:hAnsiTheme="minorHAnsi" w:cstheme="minorHAnsi"/>
        </w:rPr>
        <w:t xml:space="preserve"> </w:t>
      </w:r>
      <w:r w:rsidRPr="00C3772C">
        <w:rPr>
          <w:rFonts w:asciiTheme="minorHAnsi" w:hAnsiTheme="minorHAnsi" w:cstheme="minorHAnsi"/>
          <w:b/>
        </w:rPr>
        <w:t>montée en usine</w:t>
      </w:r>
      <w:r w:rsidRPr="00C3772C">
        <w:rPr>
          <w:rFonts w:asciiTheme="minorHAnsi" w:hAnsiTheme="minorHAnsi" w:cstheme="minorHAnsi"/>
        </w:rPr>
        <w:t xml:space="preserve"> afin de faciliter l’installation et de garantir une étanchéité optimale.</w:t>
      </w:r>
    </w:p>
    <w:p w14:paraId="4FF42ABD" w14:textId="77777777" w:rsidR="00187B6B" w:rsidRPr="00C3772C" w:rsidRDefault="00187B6B" w:rsidP="00187B6B">
      <w:pPr>
        <w:jc w:val="both"/>
        <w:rPr>
          <w:rFonts w:asciiTheme="minorHAnsi" w:hAnsiTheme="minorHAnsi" w:cstheme="minorHAnsi"/>
          <w:b/>
          <w:bCs/>
          <w:color w:val="000000"/>
        </w:rPr>
      </w:pPr>
      <w:r w:rsidRPr="00C3772C">
        <w:rPr>
          <w:rFonts w:asciiTheme="minorHAnsi" w:hAnsiTheme="minorHAnsi" w:cstheme="minorHAnsi"/>
          <w:bCs/>
          <w:color w:val="000000"/>
        </w:rPr>
        <w:t xml:space="preserve">La régulation sera communicante vers un système de GTB/GTC via les protocoles en </w:t>
      </w:r>
      <w:r w:rsidRPr="00C3772C">
        <w:rPr>
          <w:rFonts w:asciiTheme="minorHAnsi" w:hAnsiTheme="minorHAnsi" w:cstheme="minorHAnsi"/>
          <w:b/>
          <w:bCs/>
          <w:color w:val="000000"/>
        </w:rPr>
        <w:t xml:space="preserve">Modbus, TCP/IP, ou </w:t>
      </w:r>
      <w:proofErr w:type="spellStart"/>
      <w:r w:rsidRPr="00C3772C">
        <w:rPr>
          <w:rFonts w:asciiTheme="minorHAnsi" w:hAnsiTheme="minorHAnsi" w:cstheme="minorHAnsi"/>
          <w:b/>
          <w:bCs/>
          <w:color w:val="000000"/>
        </w:rPr>
        <w:t>BacNet</w:t>
      </w:r>
      <w:proofErr w:type="spellEnd"/>
      <w:r w:rsidRPr="00C3772C">
        <w:rPr>
          <w:rFonts w:asciiTheme="minorHAnsi" w:hAnsiTheme="minorHAnsi" w:cstheme="minorHAnsi"/>
          <w:b/>
          <w:bCs/>
          <w:color w:val="000000"/>
        </w:rPr>
        <w:t>.</w:t>
      </w:r>
    </w:p>
    <w:p w14:paraId="651871DE" w14:textId="77777777" w:rsidR="00187B6B" w:rsidRPr="000363BA" w:rsidRDefault="00187B6B" w:rsidP="00187B6B">
      <w:pPr>
        <w:rPr>
          <w:rFonts w:asciiTheme="minorHAnsi" w:hAnsiTheme="minorHAnsi" w:cstheme="minorHAnsi"/>
        </w:rPr>
      </w:pPr>
    </w:p>
    <w:p w14:paraId="75D55059" w14:textId="77777777" w:rsidR="00187B6B" w:rsidRPr="000363BA" w:rsidRDefault="00187B6B" w:rsidP="00187B6B">
      <w:pPr>
        <w:spacing w:after="200" w:line="276" w:lineRule="auto"/>
        <w:ind w:firstLine="360"/>
        <w:contextualSpacing/>
        <w:rPr>
          <w:rFonts w:asciiTheme="minorHAnsi" w:hAnsiTheme="minorHAnsi" w:cstheme="minorHAnsi"/>
          <w:b/>
          <w:color w:val="4BACC6" w:themeColor="accent5"/>
          <w:u w:val="single"/>
        </w:rPr>
      </w:pPr>
      <w:r w:rsidRPr="000363BA">
        <w:rPr>
          <w:rFonts w:asciiTheme="minorHAnsi" w:hAnsiTheme="minorHAnsi" w:cstheme="minorHAnsi"/>
          <w:b/>
          <w:color w:val="4BACC6" w:themeColor="accent5"/>
          <w:u w:val="single"/>
        </w:rPr>
        <w:t>2.</w:t>
      </w:r>
      <w:r>
        <w:rPr>
          <w:rFonts w:asciiTheme="minorHAnsi" w:hAnsiTheme="minorHAnsi" w:cstheme="minorHAnsi"/>
          <w:b/>
          <w:color w:val="4BACC6" w:themeColor="accent5"/>
          <w:u w:val="single"/>
        </w:rPr>
        <w:t>6</w:t>
      </w:r>
      <w:r w:rsidRPr="000363BA">
        <w:rPr>
          <w:rFonts w:asciiTheme="minorHAnsi" w:hAnsiTheme="minorHAnsi" w:cstheme="minorHAnsi"/>
          <w:b/>
          <w:color w:val="4BACC6" w:themeColor="accent5"/>
          <w:u w:val="single"/>
        </w:rPr>
        <w:t>.1 Conformités réglementaires du produit</w:t>
      </w:r>
    </w:p>
    <w:p w14:paraId="13786C75" w14:textId="77777777" w:rsidR="00187B6B" w:rsidRPr="000363BA" w:rsidRDefault="00187B6B" w:rsidP="00187B6B">
      <w:pPr>
        <w:pStyle w:val="Paragraphedeliste"/>
        <w:rPr>
          <w:rFonts w:asciiTheme="minorHAnsi" w:hAnsiTheme="minorHAnsi" w:cstheme="minorHAnsi"/>
          <w:b/>
          <w:color w:val="4BACC6" w:themeColor="accent5"/>
          <w:u w:val="single"/>
        </w:rPr>
      </w:pPr>
    </w:p>
    <w:p w14:paraId="0DE57D61" w14:textId="77777777" w:rsidR="00187B6B" w:rsidRPr="000363BA" w:rsidRDefault="00187B6B" w:rsidP="00187B6B">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b/>
          <w:snapToGrid w:val="0"/>
        </w:rPr>
        <w:t>Échangeur contre flux</w:t>
      </w:r>
      <w:r w:rsidRPr="000363BA">
        <w:rPr>
          <w:rFonts w:asciiTheme="minorHAnsi" w:hAnsiTheme="minorHAnsi" w:cstheme="minorHAnsi"/>
          <w:snapToGrid w:val="0"/>
        </w:rPr>
        <w:t xml:space="preserve"> air-air certifié </w:t>
      </w:r>
      <w:r w:rsidRPr="000363BA">
        <w:rPr>
          <w:rFonts w:asciiTheme="minorHAnsi" w:hAnsiTheme="minorHAnsi" w:cstheme="minorHAnsi"/>
          <w:b/>
          <w:snapToGrid w:val="0"/>
        </w:rPr>
        <w:t xml:space="preserve">EUROVENT </w:t>
      </w:r>
      <w:r w:rsidRPr="000363BA">
        <w:rPr>
          <w:rFonts w:asciiTheme="minorHAnsi" w:hAnsiTheme="minorHAnsi" w:cstheme="minorHAnsi"/>
          <w:snapToGrid w:val="0"/>
        </w:rPr>
        <w:t>AAHE. Les rendements annoncés sont issus d’essais réalisés selon l’</w:t>
      </w:r>
      <w:r w:rsidRPr="000363BA">
        <w:rPr>
          <w:rFonts w:asciiTheme="minorHAnsi" w:hAnsiTheme="minorHAnsi" w:cstheme="minorHAnsi"/>
          <w:b/>
          <w:snapToGrid w:val="0"/>
        </w:rPr>
        <w:t>EN 308</w:t>
      </w:r>
      <w:r w:rsidRPr="000363BA">
        <w:rPr>
          <w:rFonts w:asciiTheme="minorHAnsi" w:hAnsiTheme="minorHAnsi" w:cstheme="minorHAnsi"/>
          <w:snapToGrid w:val="0"/>
        </w:rPr>
        <w:t>.</w:t>
      </w:r>
    </w:p>
    <w:p w14:paraId="3807A08B" w14:textId="77777777" w:rsidR="00187B6B" w:rsidRPr="000363BA" w:rsidRDefault="00187B6B" w:rsidP="00187B6B">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bCs/>
          <w:snapToGrid w:val="0"/>
        </w:rPr>
        <w:t xml:space="preserve">Conforme </w:t>
      </w:r>
      <w:r w:rsidRPr="000363BA">
        <w:rPr>
          <w:rFonts w:asciiTheme="minorHAnsi" w:hAnsiTheme="minorHAnsi" w:cstheme="minorHAnsi"/>
          <w:b/>
          <w:snapToGrid w:val="0"/>
        </w:rPr>
        <w:t>[</w:t>
      </w:r>
      <w:proofErr w:type="spellStart"/>
      <w:r w:rsidRPr="000363BA">
        <w:rPr>
          <w:rFonts w:asciiTheme="minorHAnsi" w:hAnsiTheme="minorHAnsi" w:cstheme="minorHAnsi"/>
          <w:b/>
          <w:snapToGrid w:val="0"/>
        </w:rPr>
        <w:t>ErP</w:t>
      </w:r>
      <w:proofErr w:type="spellEnd"/>
      <w:r w:rsidRPr="000363BA">
        <w:rPr>
          <w:rFonts w:asciiTheme="minorHAnsi" w:hAnsiTheme="minorHAnsi" w:cstheme="minorHAnsi"/>
          <w:b/>
          <w:snapToGrid w:val="0"/>
        </w:rPr>
        <w:t xml:space="preserve"> Lot 6] 2018.</w:t>
      </w:r>
    </w:p>
    <w:p w14:paraId="17A6D814" w14:textId="77777777" w:rsidR="00187B6B" w:rsidRPr="000363BA" w:rsidRDefault="00187B6B" w:rsidP="00187B6B">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Conformité </w:t>
      </w:r>
      <w:r w:rsidRPr="000363BA">
        <w:rPr>
          <w:rFonts w:asciiTheme="minorHAnsi" w:hAnsiTheme="minorHAnsi" w:cstheme="minorHAnsi"/>
          <w:b/>
          <w:snapToGrid w:val="0"/>
        </w:rPr>
        <w:t>CE</w:t>
      </w:r>
      <w:r w:rsidRPr="000363BA">
        <w:rPr>
          <w:rFonts w:asciiTheme="minorHAnsi" w:hAnsiTheme="minorHAnsi" w:cstheme="minorHAnsi"/>
          <w:snapToGrid w:val="0"/>
        </w:rPr>
        <w:t>.</w:t>
      </w:r>
    </w:p>
    <w:p w14:paraId="76BC3A19" w14:textId="77777777" w:rsidR="00187B6B" w:rsidRPr="000363BA" w:rsidRDefault="00187B6B" w:rsidP="00187B6B">
      <w:pPr>
        <w:pStyle w:val="Paragraphedeliste"/>
        <w:autoSpaceDE w:val="0"/>
        <w:autoSpaceDN w:val="0"/>
        <w:rPr>
          <w:rFonts w:asciiTheme="minorHAnsi" w:hAnsiTheme="minorHAnsi" w:cstheme="minorHAnsi"/>
          <w:snapToGrid w:val="0"/>
        </w:rPr>
      </w:pPr>
    </w:p>
    <w:p w14:paraId="2E0DD22F" w14:textId="77777777" w:rsidR="00187B6B" w:rsidRPr="000363BA" w:rsidRDefault="00187B6B" w:rsidP="00187B6B">
      <w:pPr>
        <w:jc w:val="center"/>
        <w:rPr>
          <w:rFonts w:asciiTheme="minorHAnsi" w:hAnsiTheme="minorHAnsi" w:cstheme="minorHAnsi"/>
          <w:b/>
        </w:rPr>
      </w:pPr>
    </w:p>
    <w:p w14:paraId="63452DB6" w14:textId="77777777" w:rsidR="00187B6B" w:rsidRPr="000363BA" w:rsidRDefault="00187B6B" w:rsidP="00187B6B">
      <w:pPr>
        <w:spacing w:after="200" w:line="276" w:lineRule="auto"/>
        <w:ind w:left="360"/>
        <w:contextualSpacing/>
        <w:rPr>
          <w:rFonts w:asciiTheme="minorHAnsi" w:hAnsiTheme="minorHAnsi" w:cstheme="minorHAnsi"/>
          <w:b/>
          <w:color w:val="4BACC6" w:themeColor="accent5"/>
          <w:u w:val="single"/>
        </w:rPr>
      </w:pPr>
      <w:r w:rsidRPr="000363BA">
        <w:rPr>
          <w:rFonts w:asciiTheme="minorHAnsi" w:hAnsiTheme="minorHAnsi" w:cstheme="minorHAnsi"/>
          <w:b/>
          <w:color w:val="4BACC6" w:themeColor="accent5"/>
          <w:u w:val="single"/>
        </w:rPr>
        <w:t>2.</w:t>
      </w:r>
      <w:r>
        <w:rPr>
          <w:rFonts w:asciiTheme="minorHAnsi" w:hAnsiTheme="minorHAnsi" w:cstheme="minorHAnsi"/>
          <w:b/>
          <w:color w:val="4BACC6" w:themeColor="accent5"/>
          <w:u w:val="single"/>
        </w:rPr>
        <w:t>6</w:t>
      </w:r>
      <w:r w:rsidRPr="000363BA">
        <w:rPr>
          <w:rFonts w:asciiTheme="minorHAnsi" w:hAnsiTheme="minorHAnsi" w:cstheme="minorHAnsi"/>
          <w:b/>
          <w:color w:val="4BACC6" w:themeColor="accent5"/>
          <w:u w:val="single"/>
        </w:rPr>
        <w:t>.2 Caractéristiques techniques</w:t>
      </w:r>
    </w:p>
    <w:p w14:paraId="6FF79ABF" w14:textId="77777777" w:rsidR="00187B6B" w:rsidRPr="000363BA" w:rsidRDefault="00187B6B" w:rsidP="00187B6B">
      <w:pPr>
        <w:jc w:val="both"/>
        <w:rPr>
          <w:rFonts w:asciiTheme="minorHAnsi" w:hAnsiTheme="minorHAnsi" w:cstheme="minorHAnsi"/>
          <w:u w:val="single"/>
        </w:rPr>
      </w:pPr>
    </w:p>
    <w:p w14:paraId="08F8865A" w14:textId="77777777" w:rsidR="00187B6B" w:rsidRPr="000363BA" w:rsidRDefault="00187B6B" w:rsidP="00187B6B">
      <w:pPr>
        <w:pStyle w:val="Paragraphedeliste"/>
        <w:numPr>
          <w:ilvl w:val="0"/>
          <w:numId w:val="20"/>
        </w:numPr>
        <w:spacing w:after="200" w:line="276" w:lineRule="auto"/>
        <w:contextualSpacing/>
        <w:jc w:val="both"/>
        <w:rPr>
          <w:rFonts w:asciiTheme="minorHAnsi" w:hAnsiTheme="minorHAnsi" w:cstheme="minorHAnsi"/>
          <w:u w:val="single"/>
        </w:rPr>
      </w:pPr>
      <w:r w:rsidRPr="000363BA">
        <w:rPr>
          <w:rFonts w:asciiTheme="minorHAnsi" w:hAnsiTheme="minorHAnsi" w:cstheme="minorHAnsi"/>
          <w:u w:val="single"/>
        </w:rPr>
        <w:t>Construction</w:t>
      </w:r>
      <w:r w:rsidRPr="000363BA">
        <w:rPr>
          <w:rFonts w:asciiTheme="minorHAnsi" w:hAnsiTheme="minorHAnsi" w:cstheme="minorHAnsi"/>
        </w:rPr>
        <w:t> :</w:t>
      </w:r>
    </w:p>
    <w:p w14:paraId="4146F300" w14:textId="77777777" w:rsidR="00187B6B" w:rsidRPr="000363BA" w:rsidRDefault="00187B6B" w:rsidP="00187B6B">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sz w:val="20"/>
          <w:szCs w:val="20"/>
        </w:rPr>
        <w:t xml:space="preserve">Construction autoportante en </w:t>
      </w:r>
      <w:r w:rsidRPr="000363BA">
        <w:rPr>
          <w:rFonts w:asciiTheme="minorHAnsi" w:hAnsiTheme="minorHAnsi" w:cstheme="minorHAnsi"/>
          <w:b/>
          <w:color w:val="auto"/>
          <w:sz w:val="20"/>
          <w:szCs w:val="20"/>
        </w:rPr>
        <w:t>panneaux double peau</w:t>
      </w:r>
      <w:r w:rsidRPr="000363BA">
        <w:rPr>
          <w:rFonts w:asciiTheme="minorHAnsi" w:hAnsiTheme="minorHAnsi" w:cstheme="minorHAnsi"/>
          <w:color w:val="auto"/>
          <w:sz w:val="20"/>
          <w:szCs w:val="20"/>
        </w:rPr>
        <w:t>.</w:t>
      </w:r>
    </w:p>
    <w:p w14:paraId="59E52BB4" w14:textId="77777777" w:rsidR="00187B6B" w:rsidRPr="000363BA" w:rsidRDefault="00187B6B" w:rsidP="00187B6B">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color w:val="auto"/>
          <w:sz w:val="20"/>
          <w:szCs w:val="20"/>
        </w:rPr>
        <w:t xml:space="preserve">Isolation par laine minérale </w:t>
      </w:r>
      <w:r w:rsidRPr="000363BA">
        <w:rPr>
          <w:rFonts w:asciiTheme="minorHAnsi" w:hAnsiTheme="minorHAnsi" w:cstheme="minorHAnsi"/>
          <w:b/>
          <w:color w:val="auto"/>
          <w:sz w:val="20"/>
          <w:szCs w:val="20"/>
        </w:rPr>
        <w:t>épaisseur 50 mm</w:t>
      </w:r>
      <w:r w:rsidRPr="000363BA">
        <w:rPr>
          <w:rFonts w:asciiTheme="minorHAnsi" w:hAnsiTheme="minorHAnsi" w:cstheme="minorHAnsi"/>
          <w:color w:val="auto"/>
          <w:sz w:val="20"/>
          <w:szCs w:val="20"/>
        </w:rPr>
        <w:t>, densité 40 kg/m</w:t>
      </w:r>
      <w:r w:rsidRPr="000363BA">
        <w:rPr>
          <w:rFonts w:asciiTheme="minorHAnsi" w:hAnsiTheme="minorHAnsi" w:cstheme="minorHAnsi"/>
          <w:color w:val="auto"/>
          <w:sz w:val="20"/>
          <w:szCs w:val="20"/>
          <w:vertAlign w:val="superscript"/>
        </w:rPr>
        <w:t>3</w:t>
      </w:r>
      <w:r w:rsidRPr="000363BA">
        <w:rPr>
          <w:rFonts w:asciiTheme="minorHAnsi" w:hAnsiTheme="minorHAnsi" w:cstheme="minorHAnsi"/>
          <w:color w:val="auto"/>
          <w:sz w:val="20"/>
          <w:szCs w:val="20"/>
        </w:rPr>
        <w:t>, conductivité thermique 0.037 W</w:t>
      </w:r>
      <w:proofErr w:type="gramStart"/>
      <w:r w:rsidRPr="000363BA">
        <w:rPr>
          <w:rFonts w:asciiTheme="minorHAnsi" w:hAnsiTheme="minorHAnsi" w:cstheme="minorHAnsi"/>
          <w:color w:val="auto"/>
          <w:sz w:val="20"/>
          <w:szCs w:val="20"/>
        </w:rPr>
        <w:t>/(</w:t>
      </w:r>
      <w:proofErr w:type="spellStart"/>
      <w:proofErr w:type="gramEnd"/>
      <w:r w:rsidRPr="000363BA">
        <w:rPr>
          <w:rFonts w:asciiTheme="minorHAnsi" w:hAnsiTheme="minorHAnsi" w:cstheme="minorHAnsi"/>
          <w:color w:val="auto"/>
          <w:sz w:val="20"/>
          <w:szCs w:val="20"/>
        </w:rPr>
        <w:t>m.k</w:t>
      </w:r>
      <w:proofErr w:type="spellEnd"/>
      <w:r w:rsidRPr="000363BA">
        <w:rPr>
          <w:rFonts w:asciiTheme="minorHAnsi" w:hAnsiTheme="minorHAnsi" w:cstheme="minorHAnsi"/>
          <w:color w:val="auto"/>
          <w:sz w:val="20"/>
          <w:szCs w:val="20"/>
        </w:rPr>
        <w:t>) (20/80°C) - Classement A1.</w:t>
      </w:r>
    </w:p>
    <w:p w14:paraId="47CA7706" w14:textId="77777777" w:rsidR="00187B6B" w:rsidRPr="000363BA" w:rsidRDefault="00187B6B" w:rsidP="00187B6B">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b/>
          <w:color w:val="auto"/>
          <w:sz w:val="20"/>
          <w:szCs w:val="20"/>
        </w:rPr>
        <w:t>Faible pont thermique TB2</w:t>
      </w:r>
      <w:r w:rsidRPr="000363BA">
        <w:rPr>
          <w:rFonts w:asciiTheme="minorHAnsi" w:hAnsiTheme="minorHAnsi" w:cstheme="minorHAnsi"/>
          <w:color w:val="auto"/>
          <w:sz w:val="20"/>
          <w:szCs w:val="20"/>
        </w:rPr>
        <w:t> </w:t>
      </w:r>
    </w:p>
    <w:p w14:paraId="3D450AD4" w14:textId="77777777" w:rsidR="00187B6B" w:rsidRPr="000363BA" w:rsidRDefault="00187B6B" w:rsidP="00187B6B">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color w:val="auto"/>
          <w:sz w:val="20"/>
          <w:szCs w:val="20"/>
        </w:rPr>
        <w:t xml:space="preserve">Selon version finitions extérieures en acier galvanisé Z225 avec ou sans </w:t>
      </w:r>
      <w:proofErr w:type="spellStart"/>
      <w:r w:rsidRPr="000363BA">
        <w:rPr>
          <w:rFonts w:asciiTheme="minorHAnsi" w:hAnsiTheme="minorHAnsi" w:cstheme="minorHAnsi"/>
          <w:color w:val="auto"/>
          <w:sz w:val="20"/>
          <w:szCs w:val="20"/>
        </w:rPr>
        <w:t>prélaquage</w:t>
      </w:r>
      <w:proofErr w:type="spellEnd"/>
      <w:r w:rsidRPr="000363BA">
        <w:rPr>
          <w:rFonts w:asciiTheme="minorHAnsi" w:hAnsiTheme="minorHAnsi" w:cstheme="minorHAnsi"/>
          <w:color w:val="auto"/>
          <w:sz w:val="20"/>
          <w:szCs w:val="20"/>
        </w:rPr>
        <w:t xml:space="preserve"> 25µm gris foncé RAL9006 : résistance à la corrosion (</w:t>
      </w:r>
      <w:proofErr w:type="spellStart"/>
      <w:r w:rsidRPr="000363BA">
        <w:rPr>
          <w:rFonts w:asciiTheme="minorHAnsi" w:hAnsiTheme="minorHAnsi" w:cstheme="minorHAnsi"/>
          <w:color w:val="auto"/>
          <w:sz w:val="20"/>
          <w:szCs w:val="20"/>
        </w:rPr>
        <w:t>prélaquage</w:t>
      </w:r>
      <w:proofErr w:type="spellEnd"/>
      <w:r w:rsidRPr="000363BA">
        <w:rPr>
          <w:rFonts w:asciiTheme="minorHAnsi" w:hAnsiTheme="minorHAnsi" w:cstheme="minorHAnsi"/>
          <w:color w:val="auto"/>
          <w:sz w:val="20"/>
          <w:szCs w:val="20"/>
        </w:rPr>
        <w:t xml:space="preserve"> indisponible sur </w:t>
      </w:r>
      <w:r>
        <w:rPr>
          <w:rFonts w:asciiTheme="minorHAnsi" w:hAnsiTheme="minorHAnsi" w:cstheme="minorHAnsi"/>
          <w:color w:val="auto"/>
          <w:sz w:val="20"/>
          <w:szCs w:val="20"/>
        </w:rPr>
        <w:t xml:space="preserve">VEX520-C4, </w:t>
      </w:r>
      <w:r w:rsidRPr="000363BA">
        <w:rPr>
          <w:rFonts w:asciiTheme="minorHAnsi" w:hAnsiTheme="minorHAnsi" w:cstheme="minorHAnsi"/>
          <w:color w:val="auto"/>
          <w:sz w:val="20"/>
          <w:szCs w:val="20"/>
        </w:rPr>
        <w:t>VEX525-C4</w:t>
      </w:r>
      <w:r>
        <w:rPr>
          <w:rFonts w:asciiTheme="minorHAnsi" w:hAnsiTheme="minorHAnsi" w:cstheme="minorHAnsi"/>
          <w:color w:val="auto"/>
          <w:sz w:val="20"/>
          <w:szCs w:val="20"/>
        </w:rPr>
        <w:t xml:space="preserve"> et VEX530-C4</w:t>
      </w:r>
      <w:r w:rsidRPr="000363BA">
        <w:rPr>
          <w:rFonts w:asciiTheme="minorHAnsi" w:hAnsiTheme="minorHAnsi" w:cstheme="minorHAnsi"/>
          <w:color w:val="auto"/>
          <w:sz w:val="20"/>
          <w:szCs w:val="20"/>
        </w:rPr>
        <w:t>).</w:t>
      </w:r>
    </w:p>
    <w:p w14:paraId="1CBD4534" w14:textId="77777777" w:rsidR="00187B6B" w:rsidRPr="000363BA" w:rsidRDefault="00187B6B" w:rsidP="00187B6B">
      <w:pPr>
        <w:pStyle w:val="Default"/>
        <w:numPr>
          <w:ilvl w:val="0"/>
          <w:numId w:val="17"/>
        </w:numPr>
        <w:rPr>
          <w:rFonts w:asciiTheme="minorHAnsi" w:hAnsiTheme="minorHAnsi" w:cstheme="minorHAnsi"/>
          <w:sz w:val="20"/>
          <w:szCs w:val="20"/>
        </w:rPr>
      </w:pPr>
      <w:r w:rsidRPr="000363BA">
        <w:rPr>
          <w:rFonts w:asciiTheme="minorHAnsi" w:hAnsiTheme="minorHAnsi" w:cstheme="minorHAnsi"/>
          <w:color w:val="auto"/>
          <w:sz w:val="20"/>
          <w:szCs w:val="20"/>
        </w:rPr>
        <w:lastRenderedPageBreak/>
        <w:t>Finitions intérieures en acier gal</w:t>
      </w:r>
      <w:r w:rsidRPr="000363BA">
        <w:rPr>
          <w:rFonts w:asciiTheme="minorHAnsi" w:hAnsiTheme="minorHAnsi" w:cstheme="minorHAnsi"/>
          <w:sz w:val="20"/>
          <w:szCs w:val="20"/>
        </w:rPr>
        <w:t xml:space="preserve">vanisé Z275. </w:t>
      </w:r>
    </w:p>
    <w:p w14:paraId="24149BBB" w14:textId="77777777" w:rsidR="00187B6B" w:rsidRPr="000363BA" w:rsidRDefault="00187B6B" w:rsidP="00187B6B">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Pied support acier galvanisé, permettant la fixation de plots anti vibratiles, ou pieds de mise à niveaux.</w:t>
      </w:r>
    </w:p>
    <w:p w14:paraId="45A7257B" w14:textId="77777777" w:rsidR="00187B6B" w:rsidRPr="000363BA" w:rsidRDefault="00187B6B" w:rsidP="00187B6B">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Accès à l’ensemble des composants sur la face principale par des portes équipées de charnières dégondables et à la régulation par une trappe centrale spécifique.</w:t>
      </w:r>
    </w:p>
    <w:p w14:paraId="3855C3A4" w14:textId="77777777" w:rsidR="00187B6B" w:rsidRPr="000363BA" w:rsidRDefault="00187B6B" w:rsidP="00187B6B">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Raccordement par brides rectangulaires.</w:t>
      </w:r>
    </w:p>
    <w:p w14:paraId="4D3F29E4" w14:textId="77777777" w:rsidR="00187B6B" w:rsidRPr="000363BA" w:rsidRDefault="00187B6B" w:rsidP="00187B6B">
      <w:pPr>
        <w:pStyle w:val="Default"/>
        <w:numPr>
          <w:ilvl w:val="0"/>
          <w:numId w:val="17"/>
        </w:numPr>
        <w:rPr>
          <w:rFonts w:asciiTheme="minorHAnsi" w:hAnsiTheme="minorHAnsi" w:cstheme="minorHAnsi"/>
          <w:sz w:val="20"/>
          <w:szCs w:val="20"/>
        </w:rPr>
      </w:pPr>
      <w:r w:rsidRPr="000363BA">
        <w:rPr>
          <w:rFonts w:asciiTheme="minorHAnsi" w:hAnsiTheme="minorHAnsi" w:cstheme="minorHAnsi"/>
          <w:sz w:val="20"/>
          <w:szCs w:val="20"/>
        </w:rPr>
        <w:t>Raccordement des gaines en ligne.</w:t>
      </w:r>
    </w:p>
    <w:p w14:paraId="0B36FC54" w14:textId="77777777" w:rsidR="00187B6B" w:rsidRPr="000363BA" w:rsidRDefault="00187B6B" w:rsidP="00187B6B">
      <w:pPr>
        <w:pStyle w:val="Default"/>
        <w:numPr>
          <w:ilvl w:val="0"/>
          <w:numId w:val="17"/>
        </w:numPr>
        <w:rPr>
          <w:rFonts w:asciiTheme="minorHAnsi" w:hAnsiTheme="minorHAnsi" w:cstheme="minorHAnsi"/>
          <w:sz w:val="20"/>
          <w:szCs w:val="20"/>
        </w:rPr>
      </w:pPr>
      <w:r w:rsidRPr="000363BA">
        <w:rPr>
          <w:rFonts w:asciiTheme="minorHAnsi" w:hAnsiTheme="minorHAnsi" w:cstheme="minorHAnsi"/>
          <w:b/>
          <w:sz w:val="20"/>
          <w:szCs w:val="20"/>
        </w:rPr>
        <w:t>Toiture monobloc montée en usine</w:t>
      </w:r>
      <w:r w:rsidRPr="000363BA">
        <w:rPr>
          <w:rFonts w:asciiTheme="minorHAnsi" w:hAnsiTheme="minorHAnsi" w:cstheme="minorHAnsi"/>
          <w:sz w:val="20"/>
          <w:szCs w:val="20"/>
        </w:rPr>
        <w:t xml:space="preserve"> pour les versions extérieures.</w:t>
      </w:r>
    </w:p>
    <w:p w14:paraId="577AD697" w14:textId="77777777" w:rsidR="00187B6B" w:rsidRPr="000363BA" w:rsidRDefault="00187B6B" w:rsidP="00187B6B">
      <w:pPr>
        <w:jc w:val="both"/>
        <w:rPr>
          <w:rFonts w:asciiTheme="minorHAnsi" w:hAnsiTheme="minorHAnsi" w:cstheme="minorHAnsi"/>
          <w:sz w:val="18"/>
          <w:szCs w:val="18"/>
        </w:rPr>
      </w:pPr>
    </w:p>
    <w:p w14:paraId="1E8741EA" w14:textId="77777777" w:rsidR="00187B6B" w:rsidRPr="000363BA" w:rsidRDefault="00187B6B" w:rsidP="00187B6B">
      <w:pPr>
        <w:pStyle w:val="Paragraphedeliste"/>
        <w:numPr>
          <w:ilvl w:val="0"/>
          <w:numId w:val="19"/>
        </w:numPr>
        <w:spacing w:after="200" w:line="276" w:lineRule="auto"/>
        <w:contextualSpacing/>
        <w:jc w:val="both"/>
        <w:rPr>
          <w:rFonts w:asciiTheme="minorHAnsi" w:hAnsiTheme="minorHAnsi" w:cstheme="minorHAnsi"/>
          <w:u w:val="single"/>
        </w:rPr>
      </w:pPr>
      <w:r w:rsidRPr="000363BA">
        <w:rPr>
          <w:rFonts w:asciiTheme="minorHAnsi" w:hAnsiTheme="minorHAnsi" w:cstheme="minorHAnsi"/>
          <w:u w:val="single"/>
        </w:rPr>
        <w:t>Eléments</w:t>
      </w:r>
      <w:r w:rsidRPr="000363BA">
        <w:rPr>
          <w:rFonts w:asciiTheme="minorHAnsi" w:hAnsiTheme="minorHAnsi" w:cstheme="minorHAnsi"/>
        </w:rPr>
        <w:t> :</w:t>
      </w:r>
    </w:p>
    <w:p w14:paraId="45F8666E" w14:textId="77777777" w:rsidR="00187B6B" w:rsidRPr="000363BA" w:rsidRDefault="00187B6B" w:rsidP="00187B6B">
      <w:pPr>
        <w:jc w:val="both"/>
        <w:rPr>
          <w:rFonts w:asciiTheme="minorHAnsi" w:hAnsiTheme="minorHAnsi" w:cstheme="minorHAnsi"/>
          <w:u w:val="single"/>
        </w:rPr>
      </w:pPr>
      <w:r w:rsidRPr="000363BA">
        <w:rPr>
          <w:rFonts w:asciiTheme="minorHAnsi" w:hAnsiTheme="minorHAnsi" w:cstheme="minorHAnsi"/>
          <w:i/>
        </w:rPr>
        <w:t>Motorisation</w:t>
      </w:r>
      <w:r w:rsidRPr="000363BA">
        <w:rPr>
          <w:rFonts w:asciiTheme="minorHAnsi" w:hAnsiTheme="minorHAnsi" w:cstheme="minorHAnsi"/>
        </w:rPr>
        <w:t> :</w:t>
      </w:r>
    </w:p>
    <w:p w14:paraId="657E5B2E" w14:textId="77777777" w:rsidR="00187B6B" w:rsidRPr="000363BA" w:rsidRDefault="00187B6B" w:rsidP="00187B6B">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Ventilateurs à réaction de type </w:t>
      </w:r>
      <w:r w:rsidRPr="000363BA">
        <w:rPr>
          <w:rFonts w:asciiTheme="minorHAnsi" w:hAnsiTheme="minorHAnsi" w:cstheme="minorHAnsi"/>
          <w:b/>
          <w:snapToGrid w:val="0"/>
        </w:rPr>
        <w:t>roue libre</w:t>
      </w:r>
      <w:r w:rsidRPr="000363BA">
        <w:rPr>
          <w:rFonts w:asciiTheme="minorHAnsi" w:hAnsiTheme="minorHAnsi" w:cstheme="minorHAnsi"/>
          <w:snapToGrid w:val="0"/>
        </w:rPr>
        <w:t xml:space="preserve"> associé à un moteur à commutation électronique, </w:t>
      </w:r>
      <w:r w:rsidRPr="000363BA">
        <w:rPr>
          <w:rFonts w:asciiTheme="minorHAnsi" w:hAnsiTheme="minorHAnsi" w:cstheme="minorHAnsi"/>
          <w:b/>
          <w:snapToGrid w:val="0"/>
        </w:rPr>
        <w:t>moteur ECM</w:t>
      </w:r>
      <w:r w:rsidRPr="000363BA">
        <w:rPr>
          <w:rFonts w:asciiTheme="minorHAnsi" w:hAnsiTheme="minorHAnsi" w:cstheme="minorHAnsi"/>
          <w:snapToGrid w:val="0"/>
        </w:rPr>
        <w:t>.</w:t>
      </w:r>
    </w:p>
    <w:p w14:paraId="3B7CF004" w14:textId="77777777" w:rsidR="00187B6B" w:rsidRPr="000363BA" w:rsidRDefault="00187B6B" w:rsidP="00187B6B">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Moteur monophasé (pour les modèles </w:t>
      </w:r>
      <w:r>
        <w:rPr>
          <w:rFonts w:asciiTheme="minorHAnsi" w:hAnsiTheme="minorHAnsi" w:cstheme="minorHAnsi"/>
          <w:snapToGrid w:val="0"/>
        </w:rPr>
        <w:t xml:space="preserve">VEX520-C4, </w:t>
      </w:r>
      <w:r w:rsidRPr="000363BA">
        <w:rPr>
          <w:rFonts w:asciiTheme="minorHAnsi" w:hAnsiTheme="minorHAnsi" w:cstheme="minorHAnsi"/>
          <w:snapToGrid w:val="0"/>
        </w:rPr>
        <w:t xml:space="preserve">VEX525-C4, </w:t>
      </w:r>
      <w:r>
        <w:rPr>
          <w:rFonts w:asciiTheme="minorHAnsi" w:hAnsiTheme="minorHAnsi" w:cstheme="minorHAnsi"/>
          <w:snapToGrid w:val="0"/>
        </w:rPr>
        <w:t xml:space="preserve">VEX530-C4, </w:t>
      </w:r>
      <w:r w:rsidRPr="000363BA">
        <w:rPr>
          <w:rFonts w:asciiTheme="minorHAnsi" w:hAnsiTheme="minorHAnsi" w:cstheme="minorHAnsi"/>
          <w:snapToGrid w:val="0"/>
        </w:rPr>
        <w:t xml:space="preserve">VEX540-C4 et VEX550-C4) ou triphasé (pour les modèles VEX560-C4 à VEX580-C4) avec </w:t>
      </w:r>
      <w:r w:rsidRPr="000363BA">
        <w:rPr>
          <w:rFonts w:asciiTheme="minorHAnsi" w:hAnsiTheme="minorHAnsi" w:cstheme="minorHAnsi"/>
          <w:b/>
          <w:snapToGrid w:val="0"/>
        </w:rPr>
        <w:t>protection thermique mécanique intégrée</w:t>
      </w:r>
    </w:p>
    <w:p w14:paraId="4310B068" w14:textId="77777777" w:rsidR="00187B6B" w:rsidRPr="000363BA" w:rsidRDefault="00187B6B" w:rsidP="00187B6B">
      <w:pPr>
        <w:pStyle w:val="Paragraphedeliste"/>
        <w:numPr>
          <w:ilvl w:val="0"/>
          <w:numId w:val="17"/>
        </w:numPr>
        <w:autoSpaceDE w:val="0"/>
        <w:autoSpaceDN w:val="0"/>
        <w:rPr>
          <w:rFonts w:asciiTheme="minorHAnsi" w:hAnsiTheme="minorHAnsi" w:cstheme="minorHAnsi"/>
          <w:b/>
          <w:snapToGrid w:val="0"/>
        </w:rPr>
      </w:pPr>
      <w:r w:rsidRPr="000363BA">
        <w:rPr>
          <w:rFonts w:asciiTheme="minorHAnsi" w:hAnsiTheme="minorHAnsi" w:cstheme="minorHAnsi"/>
          <w:b/>
          <w:snapToGrid w:val="0"/>
        </w:rPr>
        <w:t>SFP &lt; 2</w:t>
      </w:r>
    </w:p>
    <w:p w14:paraId="724C4F48" w14:textId="77777777" w:rsidR="00187B6B" w:rsidRPr="000363BA" w:rsidRDefault="00187B6B" w:rsidP="00187B6B">
      <w:pPr>
        <w:pStyle w:val="Paragraphedeliste"/>
        <w:numPr>
          <w:ilvl w:val="0"/>
          <w:numId w:val="17"/>
        </w:numPr>
        <w:autoSpaceDE w:val="0"/>
        <w:autoSpaceDN w:val="0"/>
        <w:rPr>
          <w:rFonts w:asciiTheme="minorHAnsi" w:hAnsiTheme="minorHAnsi" w:cstheme="minorHAnsi"/>
          <w:snapToGrid w:val="0"/>
        </w:rPr>
      </w:pPr>
      <w:r w:rsidRPr="000363BA">
        <w:rPr>
          <w:rFonts w:asciiTheme="minorHAnsi" w:hAnsiTheme="minorHAnsi" w:cstheme="minorHAnsi"/>
          <w:snapToGrid w:val="0"/>
        </w:rPr>
        <w:t xml:space="preserve">Alimentation : 230VAC (pour les modèles </w:t>
      </w:r>
      <w:r>
        <w:rPr>
          <w:rFonts w:asciiTheme="minorHAnsi" w:hAnsiTheme="minorHAnsi" w:cstheme="minorHAnsi"/>
          <w:snapToGrid w:val="0"/>
        </w:rPr>
        <w:t xml:space="preserve">VEX520-C4, </w:t>
      </w:r>
      <w:r w:rsidRPr="000363BA">
        <w:rPr>
          <w:rFonts w:asciiTheme="minorHAnsi" w:hAnsiTheme="minorHAnsi" w:cstheme="minorHAnsi"/>
          <w:snapToGrid w:val="0"/>
        </w:rPr>
        <w:t xml:space="preserve">VEX525-C4, </w:t>
      </w:r>
      <w:r>
        <w:rPr>
          <w:rFonts w:asciiTheme="minorHAnsi" w:hAnsiTheme="minorHAnsi" w:cstheme="minorHAnsi"/>
          <w:snapToGrid w:val="0"/>
        </w:rPr>
        <w:t>VEX530-C4,</w:t>
      </w:r>
      <w:r w:rsidRPr="000363BA">
        <w:rPr>
          <w:rFonts w:asciiTheme="minorHAnsi" w:hAnsiTheme="minorHAnsi" w:cstheme="minorHAnsi"/>
          <w:snapToGrid w:val="0"/>
        </w:rPr>
        <w:t xml:space="preserve"> VEX540-C4 et VEX550-C4) et tri 400VAC+N, 50/60Hz, IP54, classe F.</w:t>
      </w:r>
    </w:p>
    <w:p w14:paraId="748A84A0" w14:textId="77777777" w:rsidR="00187B6B" w:rsidRPr="000363BA" w:rsidRDefault="00187B6B" w:rsidP="00187B6B">
      <w:pPr>
        <w:jc w:val="both"/>
        <w:rPr>
          <w:rFonts w:asciiTheme="minorHAnsi" w:hAnsiTheme="minorHAnsi" w:cstheme="minorHAnsi"/>
          <w:i/>
        </w:rPr>
      </w:pPr>
    </w:p>
    <w:p w14:paraId="010ED78E" w14:textId="77777777" w:rsidR="00187B6B" w:rsidRPr="000363BA" w:rsidRDefault="00187B6B" w:rsidP="00187B6B">
      <w:pPr>
        <w:jc w:val="both"/>
        <w:rPr>
          <w:rFonts w:asciiTheme="minorHAnsi" w:hAnsiTheme="minorHAnsi" w:cstheme="minorHAnsi"/>
          <w:i/>
        </w:rPr>
      </w:pPr>
    </w:p>
    <w:p w14:paraId="31700594" w14:textId="77777777" w:rsidR="00187B6B" w:rsidRPr="000363BA" w:rsidRDefault="00187B6B" w:rsidP="00187B6B">
      <w:pPr>
        <w:jc w:val="both"/>
        <w:rPr>
          <w:rFonts w:asciiTheme="minorHAnsi" w:hAnsiTheme="minorHAnsi" w:cstheme="minorHAnsi"/>
          <w:u w:val="single"/>
        </w:rPr>
      </w:pPr>
      <w:r w:rsidRPr="000363BA">
        <w:rPr>
          <w:rFonts w:asciiTheme="minorHAnsi" w:hAnsiTheme="minorHAnsi" w:cstheme="minorHAnsi"/>
          <w:i/>
        </w:rPr>
        <w:t xml:space="preserve">Fonction C4 </w:t>
      </w:r>
      <w:r w:rsidRPr="000363BA">
        <w:rPr>
          <w:rFonts w:asciiTheme="minorHAnsi" w:hAnsiTheme="minorHAnsi" w:cstheme="minorHAnsi"/>
        </w:rPr>
        <w:t>:</w:t>
      </w:r>
    </w:p>
    <w:p w14:paraId="3192D1F0" w14:textId="77777777" w:rsidR="00187B6B" w:rsidRPr="000363BA" w:rsidRDefault="00187B6B" w:rsidP="00187B6B">
      <w:pPr>
        <w:pStyle w:val="Paragraphedeliste"/>
        <w:numPr>
          <w:ilvl w:val="0"/>
          <w:numId w:val="21"/>
        </w:numPr>
        <w:spacing w:after="200" w:line="276" w:lineRule="auto"/>
        <w:contextualSpacing/>
        <w:jc w:val="both"/>
        <w:rPr>
          <w:rFonts w:asciiTheme="minorHAnsi" w:hAnsiTheme="minorHAnsi" w:cstheme="minorHAnsi"/>
          <w:i/>
        </w:rPr>
      </w:pPr>
      <w:r w:rsidRPr="000363BA">
        <w:rPr>
          <w:rFonts w:asciiTheme="minorHAnsi" w:hAnsiTheme="minorHAnsi" w:cstheme="minorHAnsi"/>
          <w:b/>
          <w:snapToGrid w:val="0"/>
        </w:rPr>
        <w:t>Ventilation permanente C4</w:t>
      </w:r>
      <w:r w:rsidRPr="000363BA">
        <w:rPr>
          <w:rFonts w:asciiTheme="minorHAnsi" w:hAnsiTheme="minorHAnsi" w:cstheme="minorHAnsi"/>
          <w:snapToGrid w:val="0"/>
        </w:rPr>
        <w:t xml:space="preserve"> en cas d’incendie.</w:t>
      </w:r>
    </w:p>
    <w:p w14:paraId="688CBAFD" w14:textId="77777777" w:rsidR="00187B6B" w:rsidRPr="000363BA" w:rsidRDefault="00187B6B" w:rsidP="00187B6B">
      <w:pPr>
        <w:jc w:val="both"/>
        <w:rPr>
          <w:rFonts w:asciiTheme="minorHAnsi" w:hAnsiTheme="minorHAnsi" w:cstheme="minorHAnsi"/>
        </w:rPr>
      </w:pPr>
      <w:r w:rsidRPr="000363BA">
        <w:rPr>
          <w:rFonts w:asciiTheme="minorHAnsi" w:hAnsiTheme="minorHAnsi" w:cstheme="minorHAnsi"/>
          <w:i/>
        </w:rPr>
        <w:t>Echangeur</w:t>
      </w:r>
      <w:r w:rsidRPr="000363BA">
        <w:rPr>
          <w:rFonts w:asciiTheme="minorHAnsi" w:hAnsiTheme="minorHAnsi" w:cstheme="minorHAnsi"/>
        </w:rPr>
        <w:t> :</w:t>
      </w:r>
    </w:p>
    <w:p w14:paraId="79EE7973" w14:textId="77777777" w:rsidR="00187B6B" w:rsidRPr="000363BA" w:rsidRDefault="00187B6B" w:rsidP="00187B6B">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snapToGrid w:val="0"/>
          <w:sz w:val="20"/>
          <w:szCs w:val="20"/>
        </w:rPr>
        <w:t xml:space="preserve">Rendement thermique jusqu’à </w:t>
      </w:r>
      <w:r w:rsidRPr="000363BA">
        <w:rPr>
          <w:rFonts w:asciiTheme="minorHAnsi" w:hAnsiTheme="minorHAnsi" w:cstheme="minorHAnsi"/>
          <w:b/>
          <w:snapToGrid w:val="0"/>
          <w:sz w:val="20"/>
          <w:szCs w:val="20"/>
        </w:rPr>
        <w:t xml:space="preserve">95% </w:t>
      </w:r>
      <w:r w:rsidRPr="000363BA">
        <w:rPr>
          <w:rFonts w:asciiTheme="minorHAnsi" w:hAnsiTheme="minorHAnsi" w:cstheme="minorHAnsi"/>
          <w:b/>
          <w:snapToGrid w:val="0"/>
          <w:color w:val="auto"/>
          <w:sz w:val="20"/>
          <w:szCs w:val="20"/>
        </w:rPr>
        <w:t>selon EN 308</w:t>
      </w:r>
      <w:r w:rsidRPr="000363BA">
        <w:rPr>
          <w:rFonts w:asciiTheme="minorHAnsi" w:hAnsiTheme="minorHAnsi" w:cstheme="minorHAnsi"/>
          <w:snapToGrid w:val="0"/>
          <w:color w:val="auto"/>
          <w:sz w:val="20"/>
          <w:szCs w:val="20"/>
        </w:rPr>
        <w:t>.</w:t>
      </w:r>
    </w:p>
    <w:p w14:paraId="4CB62AC3" w14:textId="77777777" w:rsidR="00187B6B" w:rsidRPr="000363BA" w:rsidRDefault="00187B6B" w:rsidP="00187B6B">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snapToGrid w:val="0"/>
          <w:color w:val="auto"/>
          <w:sz w:val="20"/>
          <w:szCs w:val="20"/>
        </w:rPr>
        <w:t>Option : protection époxy cadre + ailettes.</w:t>
      </w:r>
    </w:p>
    <w:p w14:paraId="03934998" w14:textId="77777777" w:rsidR="00187B6B" w:rsidRPr="000363BA" w:rsidRDefault="00187B6B" w:rsidP="00187B6B">
      <w:pPr>
        <w:pStyle w:val="Default"/>
        <w:ind w:left="720"/>
        <w:rPr>
          <w:rFonts w:asciiTheme="minorHAnsi" w:hAnsiTheme="minorHAnsi" w:cstheme="minorHAnsi"/>
          <w:color w:val="auto"/>
          <w:sz w:val="22"/>
          <w:szCs w:val="22"/>
        </w:rPr>
      </w:pPr>
    </w:p>
    <w:p w14:paraId="447AFC06" w14:textId="77777777" w:rsidR="00187B6B" w:rsidRPr="000363BA" w:rsidRDefault="00187B6B" w:rsidP="00187B6B">
      <w:pPr>
        <w:pStyle w:val="Default"/>
        <w:rPr>
          <w:rFonts w:asciiTheme="minorHAnsi" w:hAnsiTheme="minorHAnsi" w:cstheme="minorHAnsi"/>
          <w:color w:val="auto"/>
          <w:sz w:val="22"/>
          <w:szCs w:val="22"/>
        </w:rPr>
      </w:pPr>
    </w:p>
    <w:p w14:paraId="3D2347AC" w14:textId="77777777" w:rsidR="00187B6B" w:rsidRPr="000363BA" w:rsidRDefault="00187B6B" w:rsidP="00187B6B">
      <w:pPr>
        <w:jc w:val="both"/>
        <w:rPr>
          <w:rFonts w:asciiTheme="minorHAnsi" w:hAnsiTheme="minorHAnsi" w:cstheme="minorHAnsi"/>
        </w:rPr>
      </w:pPr>
      <w:r w:rsidRPr="000363BA">
        <w:rPr>
          <w:rFonts w:asciiTheme="minorHAnsi" w:hAnsiTheme="minorHAnsi" w:cstheme="minorHAnsi"/>
          <w:i/>
        </w:rPr>
        <w:t xml:space="preserve">By-pass </w:t>
      </w:r>
      <w:r w:rsidRPr="000363BA">
        <w:rPr>
          <w:rFonts w:asciiTheme="minorHAnsi" w:hAnsiTheme="minorHAnsi" w:cstheme="minorHAnsi"/>
        </w:rPr>
        <w:t>:</w:t>
      </w:r>
    </w:p>
    <w:p w14:paraId="0D8174FE" w14:textId="77777777" w:rsidR="00187B6B" w:rsidRPr="000363BA" w:rsidRDefault="00187B6B" w:rsidP="00187B6B">
      <w:pPr>
        <w:pStyle w:val="Default"/>
        <w:numPr>
          <w:ilvl w:val="0"/>
          <w:numId w:val="17"/>
        </w:numPr>
        <w:spacing w:line="276" w:lineRule="auto"/>
        <w:rPr>
          <w:rFonts w:asciiTheme="minorHAnsi" w:hAnsiTheme="minorHAnsi" w:cstheme="minorHAnsi"/>
          <w:color w:val="auto"/>
          <w:sz w:val="20"/>
          <w:szCs w:val="20"/>
        </w:rPr>
      </w:pPr>
      <w:r w:rsidRPr="000363BA">
        <w:rPr>
          <w:rFonts w:asciiTheme="minorHAnsi" w:hAnsiTheme="minorHAnsi" w:cstheme="minorHAnsi"/>
          <w:color w:val="auto"/>
          <w:sz w:val="20"/>
          <w:szCs w:val="20"/>
        </w:rPr>
        <w:t xml:space="preserve">By-pass </w:t>
      </w:r>
      <w:r w:rsidRPr="000363BA">
        <w:rPr>
          <w:rFonts w:asciiTheme="minorHAnsi" w:hAnsiTheme="minorHAnsi" w:cstheme="minorHAnsi"/>
          <w:b/>
          <w:color w:val="auto"/>
          <w:sz w:val="20"/>
          <w:szCs w:val="20"/>
        </w:rPr>
        <w:t>modulable et 100%</w:t>
      </w:r>
      <w:r w:rsidRPr="000363BA">
        <w:rPr>
          <w:rFonts w:asciiTheme="minorHAnsi" w:hAnsiTheme="minorHAnsi" w:cstheme="minorHAnsi"/>
          <w:color w:val="auto"/>
          <w:sz w:val="20"/>
          <w:szCs w:val="20"/>
        </w:rPr>
        <w:t xml:space="preserve"> piloté par un servomoteur avec fonctionnement proportionnel</w:t>
      </w:r>
    </w:p>
    <w:p w14:paraId="3A71F024" w14:textId="77777777" w:rsidR="00187B6B" w:rsidRPr="000363BA" w:rsidRDefault="00187B6B" w:rsidP="00187B6B">
      <w:pPr>
        <w:pStyle w:val="Default"/>
        <w:numPr>
          <w:ilvl w:val="0"/>
          <w:numId w:val="17"/>
        </w:numPr>
        <w:spacing w:line="276" w:lineRule="auto"/>
        <w:rPr>
          <w:rFonts w:asciiTheme="minorHAnsi" w:hAnsiTheme="minorHAnsi" w:cstheme="minorHAnsi"/>
          <w:color w:val="auto"/>
          <w:sz w:val="20"/>
          <w:szCs w:val="20"/>
        </w:rPr>
      </w:pPr>
      <w:r w:rsidRPr="000363BA">
        <w:rPr>
          <w:rFonts w:asciiTheme="minorHAnsi" w:hAnsiTheme="minorHAnsi" w:cstheme="minorHAnsi"/>
          <w:color w:val="auto"/>
          <w:sz w:val="20"/>
          <w:szCs w:val="20"/>
        </w:rPr>
        <w:t>Lames du registre by-pass équipées de joints pour assurer une étanchéité maximale.</w:t>
      </w:r>
    </w:p>
    <w:p w14:paraId="401673F0" w14:textId="77777777" w:rsidR="00187B6B" w:rsidRPr="000363BA" w:rsidRDefault="00187B6B" w:rsidP="00187B6B">
      <w:pPr>
        <w:pStyle w:val="Default"/>
        <w:rPr>
          <w:rFonts w:asciiTheme="minorHAnsi" w:hAnsiTheme="minorHAnsi" w:cstheme="minorHAnsi"/>
          <w:color w:val="auto"/>
          <w:sz w:val="20"/>
          <w:szCs w:val="20"/>
        </w:rPr>
      </w:pPr>
    </w:p>
    <w:p w14:paraId="386A9661" w14:textId="77777777" w:rsidR="00187B6B" w:rsidRPr="000363BA" w:rsidRDefault="00187B6B" w:rsidP="00187B6B">
      <w:pPr>
        <w:jc w:val="both"/>
        <w:rPr>
          <w:rFonts w:asciiTheme="minorHAnsi" w:hAnsiTheme="minorHAnsi" w:cstheme="minorHAnsi"/>
        </w:rPr>
      </w:pPr>
      <w:r w:rsidRPr="000363BA">
        <w:rPr>
          <w:rFonts w:asciiTheme="minorHAnsi" w:hAnsiTheme="minorHAnsi" w:cstheme="minorHAnsi"/>
          <w:i/>
        </w:rPr>
        <w:t>Filtres</w:t>
      </w:r>
      <w:r w:rsidRPr="000363BA">
        <w:rPr>
          <w:rFonts w:asciiTheme="minorHAnsi" w:hAnsiTheme="minorHAnsi" w:cstheme="minorHAnsi"/>
        </w:rPr>
        <w:t> :</w:t>
      </w:r>
    </w:p>
    <w:p w14:paraId="6C17D90F"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Filtre plan G4</w:t>
      </w:r>
      <w:r w:rsidRPr="000363BA">
        <w:rPr>
          <w:rFonts w:asciiTheme="minorHAnsi" w:hAnsiTheme="minorHAnsi" w:cstheme="minorHAnsi"/>
          <w:sz w:val="20"/>
          <w:szCs w:val="20"/>
        </w:rPr>
        <w:t xml:space="preserve"> (grossier 60%) à l’extraction. Option : Filtre plan M5 (ePM10 50%) ou Filtre plan F7 (ePM1 60%)</w:t>
      </w:r>
    </w:p>
    <w:p w14:paraId="69EEFBC6"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Filtre plan F7</w:t>
      </w:r>
      <w:r w:rsidRPr="000363BA">
        <w:rPr>
          <w:rFonts w:asciiTheme="minorHAnsi" w:hAnsiTheme="minorHAnsi" w:cstheme="minorHAnsi"/>
          <w:sz w:val="20"/>
          <w:szCs w:val="20"/>
        </w:rPr>
        <w:t xml:space="preserve"> (ePM1 60%) à l’air neuf. Option : </w:t>
      </w:r>
      <w:r w:rsidRPr="000363BA">
        <w:rPr>
          <w:rFonts w:asciiTheme="minorHAnsi" w:hAnsiTheme="minorHAnsi" w:cstheme="minorHAnsi"/>
          <w:b/>
          <w:sz w:val="20"/>
          <w:szCs w:val="20"/>
        </w:rPr>
        <w:t xml:space="preserve">F9 </w:t>
      </w:r>
      <w:r w:rsidRPr="000363BA">
        <w:rPr>
          <w:rFonts w:asciiTheme="minorHAnsi" w:hAnsiTheme="minorHAnsi" w:cstheme="minorHAnsi"/>
          <w:sz w:val="20"/>
          <w:szCs w:val="20"/>
        </w:rPr>
        <w:t>(ePM1 90%)</w:t>
      </w:r>
      <w:r w:rsidRPr="000363BA">
        <w:rPr>
          <w:rFonts w:asciiTheme="minorHAnsi" w:hAnsiTheme="minorHAnsi" w:cstheme="minorHAnsi"/>
          <w:b/>
          <w:sz w:val="20"/>
          <w:szCs w:val="20"/>
        </w:rPr>
        <w:t xml:space="preserve"> </w:t>
      </w:r>
      <w:r w:rsidRPr="000363BA">
        <w:rPr>
          <w:rFonts w:asciiTheme="minorHAnsi" w:hAnsiTheme="minorHAnsi" w:cstheme="minorHAnsi"/>
          <w:bCs/>
          <w:sz w:val="20"/>
          <w:szCs w:val="20"/>
        </w:rPr>
        <w:t>ou</w:t>
      </w:r>
      <w:r w:rsidRPr="000363BA">
        <w:rPr>
          <w:rFonts w:asciiTheme="minorHAnsi" w:hAnsiTheme="minorHAnsi" w:cstheme="minorHAnsi"/>
          <w:b/>
          <w:sz w:val="20"/>
          <w:szCs w:val="20"/>
        </w:rPr>
        <w:t xml:space="preserve"> filtre haut efficacité énergétique F7 </w:t>
      </w:r>
      <w:r w:rsidRPr="000363BA">
        <w:rPr>
          <w:rFonts w:asciiTheme="minorHAnsi" w:hAnsiTheme="minorHAnsi" w:cstheme="minorHAnsi"/>
          <w:sz w:val="20"/>
          <w:szCs w:val="20"/>
        </w:rPr>
        <w:t xml:space="preserve">(ePM1 60%). </w:t>
      </w:r>
    </w:p>
    <w:p w14:paraId="103DC75B"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proofErr w:type="spellStart"/>
      <w:r w:rsidRPr="000363BA">
        <w:rPr>
          <w:rFonts w:asciiTheme="minorHAnsi" w:hAnsiTheme="minorHAnsi" w:cstheme="minorHAnsi"/>
          <w:b/>
          <w:sz w:val="20"/>
          <w:szCs w:val="20"/>
        </w:rPr>
        <w:t>Pré-filtre</w:t>
      </w:r>
      <w:proofErr w:type="spellEnd"/>
      <w:r w:rsidRPr="000363BA">
        <w:rPr>
          <w:rFonts w:asciiTheme="minorHAnsi" w:hAnsiTheme="minorHAnsi" w:cstheme="minorHAnsi"/>
          <w:b/>
          <w:sz w:val="20"/>
          <w:szCs w:val="20"/>
        </w:rPr>
        <w:t xml:space="preserve"> G4 </w:t>
      </w:r>
      <w:r w:rsidRPr="000363BA">
        <w:rPr>
          <w:rFonts w:asciiTheme="minorHAnsi" w:hAnsiTheme="minorHAnsi" w:cstheme="minorHAnsi"/>
          <w:sz w:val="20"/>
          <w:szCs w:val="20"/>
        </w:rPr>
        <w:t xml:space="preserve">(grossier 60%) </w:t>
      </w:r>
      <w:r w:rsidRPr="000363BA">
        <w:rPr>
          <w:rFonts w:asciiTheme="minorHAnsi" w:hAnsiTheme="minorHAnsi" w:cstheme="minorHAnsi"/>
          <w:b/>
          <w:sz w:val="20"/>
          <w:szCs w:val="20"/>
        </w:rPr>
        <w:t xml:space="preserve">ou M5 </w:t>
      </w:r>
      <w:r w:rsidRPr="000363BA">
        <w:rPr>
          <w:rFonts w:asciiTheme="minorHAnsi" w:hAnsiTheme="minorHAnsi" w:cstheme="minorHAnsi"/>
          <w:sz w:val="20"/>
          <w:szCs w:val="20"/>
        </w:rPr>
        <w:t xml:space="preserve">(ePM10 50%) ou </w:t>
      </w:r>
      <w:r w:rsidRPr="000363BA">
        <w:rPr>
          <w:rFonts w:asciiTheme="minorHAnsi" w:hAnsiTheme="minorHAnsi" w:cstheme="minorHAnsi"/>
          <w:b/>
          <w:bCs/>
          <w:sz w:val="20"/>
          <w:szCs w:val="20"/>
        </w:rPr>
        <w:t>F7</w:t>
      </w:r>
      <w:r w:rsidRPr="000363BA">
        <w:rPr>
          <w:rFonts w:asciiTheme="minorHAnsi" w:hAnsiTheme="minorHAnsi" w:cstheme="minorHAnsi"/>
          <w:sz w:val="20"/>
          <w:szCs w:val="20"/>
        </w:rPr>
        <w:t xml:space="preserve"> (ePM1 60%).</w:t>
      </w:r>
    </w:p>
    <w:p w14:paraId="2D159B2B"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 xml:space="preserve">Alerte et contrôle </w:t>
      </w:r>
      <w:r w:rsidRPr="000363BA">
        <w:rPr>
          <w:rFonts w:asciiTheme="minorHAnsi" w:hAnsiTheme="minorHAnsi" w:cstheme="minorHAnsi"/>
          <w:sz w:val="20"/>
          <w:szCs w:val="20"/>
        </w:rPr>
        <w:t>de l’encrassement des filtres par transmetteur de pression.</w:t>
      </w:r>
    </w:p>
    <w:p w14:paraId="30EE816F" w14:textId="77777777" w:rsidR="00187B6B" w:rsidRPr="000363BA" w:rsidRDefault="00187B6B" w:rsidP="00187B6B">
      <w:pPr>
        <w:jc w:val="both"/>
        <w:rPr>
          <w:rFonts w:asciiTheme="minorHAnsi" w:hAnsiTheme="minorHAnsi" w:cstheme="minorHAnsi"/>
          <w:highlight w:val="yellow"/>
        </w:rPr>
      </w:pPr>
    </w:p>
    <w:p w14:paraId="48E85DBC" w14:textId="77777777" w:rsidR="00187B6B" w:rsidRPr="000363BA" w:rsidRDefault="00187B6B" w:rsidP="00187B6B">
      <w:pPr>
        <w:jc w:val="both"/>
        <w:rPr>
          <w:rFonts w:asciiTheme="minorHAnsi" w:hAnsiTheme="minorHAnsi" w:cstheme="minorHAnsi"/>
        </w:rPr>
      </w:pPr>
      <w:r w:rsidRPr="000363BA">
        <w:rPr>
          <w:rFonts w:asciiTheme="minorHAnsi" w:hAnsiTheme="minorHAnsi" w:cstheme="minorHAnsi"/>
          <w:i/>
        </w:rPr>
        <w:t>Régulation, Communication</w:t>
      </w:r>
      <w:r w:rsidRPr="000363BA">
        <w:rPr>
          <w:rFonts w:asciiTheme="minorHAnsi" w:hAnsiTheme="minorHAnsi" w:cstheme="minorHAnsi"/>
        </w:rPr>
        <w:t> : Régulation ALDES SMART CONTROL® intégrée</w:t>
      </w:r>
    </w:p>
    <w:p w14:paraId="1560CA0B"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Automate et bornier de raccordement intégrés à l’unité.</w:t>
      </w:r>
    </w:p>
    <w:p w14:paraId="3D33CC2E"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Interrupteur accessible au niveau de la régulation.</w:t>
      </w:r>
    </w:p>
    <w:p w14:paraId="072CE5CB"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Sondes de températures : Soufflage, reprise et rejet (+ sonde air neuf si batterie de post chauffe).</w:t>
      </w:r>
    </w:p>
    <w:p w14:paraId="6078517E"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Horloge</w:t>
      </w:r>
      <w:r w:rsidRPr="000363BA">
        <w:rPr>
          <w:rFonts w:asciiTheme="minorHAnsi" w:hAnsiTheme="minorHAnsi" w:cstheme="minorHAnsi"/>
          <w:sz w:val="20"/>
          <w:szCs w:val="20"/>
        </w:rPr>
        <w:t xml:space="preserve"> interne (année, mois, jour, heure) permettant la programmation horaire.</w:t>
      </w:r>
    </w:p>
    <w:p w14:paraId="02DB4A2F"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Fonction ARRÊT par contacts externes.</w:t>
      </w:r>
    </w:p>
    <w:p w14:paraId="31B9A6C5"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Pr>
          <w:rFonts w:asciiTheme="minorHAnsi" w:hAnsiTheme="minorHAnsi" w:cstheme="minorHAnsi"/>
          <w:b/>
          <w:sz w:val="20"/>
          <w:szCs w:val="20"/>
        </w:rPr>
        <w:t>M</w:t>
      </w:r>
      <w:r w:rsidRPr="000363BA">
        <w:rPr>
          <w:rFonts w:asciiTheme="minorHAnsi" w:hAnsiTheme="minorHAnsi" w:cstheme="minorHAnsi"/>
          <w:b/>
          <w:sz w:val="20"/>
          <w:szCs w:val="20"/>
        </w:rPr>
        <w:t>odes de pilotages en débit :</w:t>
      </w:r>
    </w:p>
    <w:p w14:paraId="3A3FA82A" w14:textId="77777777" w:rsidR="00187B6B" w:rsidRPr="000363BA" w:rsidRDefault="00187B6B" w:rsidP="00187B6B">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t>Vitesse constante</w:t>
      </w:r>
    </w:p>
    <w:p w14:paraId="37232082" w14:textId="77777777" w:rsidR="00187B6B" w:rsidRPr="000363BA" w:rsidRDefault="00187B6B" w:rsidP="00187B6B">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t>Débit constant</w:t>
      </w:r>
    </w:p>
    <w:p w14:paraId="59A2FF7B" w14:textId="77777777" w:rsidR="00187B6B" w:rsidRPr="000363BA" w:rsidRDefault="00187B6B" w:rsidP="00187B6B">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lastRenderedPageBreak/>
        <w:t>Pression constante</w:t>
      </w:r>
    </w:p>
    <w:p w14:paraId="5D2FECDF" w14:textId="77777777" w:rsidR="00187B6B" w:rsidRPr="000363BA" w:rsidRDefault="00187B6B" w:rsidP="00187B6B">
      <w:pPr>
        <w:pStyle w:val="Paragraphedeliste"/>
        <w:numPr>
          <w:ilvl w:val="2"/>
          <w:numId w:val="17"/>
        </w:numPr>
        <w:autoSpaceDE w:val="0"/>
        <w:autoSpaceDN w:val="0"/>
        <w:spacing w:line="276" w:lineRule="auto"/>
        <w:ind w:left="1418" w:hanging="284"/>
        <w:jc w:val="both"/>
        <w:rPr>
          <w:rFonts w:asciiTheme="minorHAnsi" w:hAnsiTheme="minorHAnsi" w:cstheme="minorHAnsi"/>
          <w:bCs/>
          <w:color w:val="000000"/>
        </w:rPr>
      </w:pPr>
      <w:r w:rsidRPr="000363BA">
        <w:rPr>
          <w:rFonts w:asciiTheme="minorHAnsi" w:hAnsiTheme="minorHAnsi" w:cstheme="minorHAnsi"/>
          <w:bCs/>
          <w:color w:val="000000"/>
        </w:rPr>
        <w:t>Pression régulée : régulation en pression optimisée qui adaptera la consigne de pression en fonction du débit mesuré, assurant une efficacité énergétique.</w:t>
      </w:r>
    </w:p>
    <w:p w14:paraId="129F0307" w14:textId="77777777" w:rsidR="00187B6B" w:rsidRPr="000363BA" w:rsidRDefault="00187B6B" w:rsidP="00187B6B">
      <w:pPr>
        <w:pStyle w:val="Paragraphedeliste"/>
        <w:autoSpaceDE w:val="0"/>
        <w:autoSpaceDN w:val="0"/>
        <w:ind w:left="1418"/>
        <w:jc w:val="both"/>
        <w:rPr>
          <w:rFonts w:asciiTheme="minorHAnsi" w:hAnsiTheme="minorHAnsi" w:cstheme="minorHAnsi"/>
          <w:bCs/>
          <w:color w:val="000000"/>
        </w:rPr>
      </w:pPr>
    </w:p>
    <w:p w14:paraId="7943D91D"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b/>
          <w:sz w:val="20"/>
          <w:szCs w:val="20"/>
        </w:rPr>
        <w:t>3 modes de pilotage en température :</w:t>
      </w:r>
    </w:p>
    <w:p w14:paraId="3AED28DE" w14:textId="77777777" w:rsidR="00187B6B" w:rsidRPr="000363BA" w:rsidRDefault="00187B6B" w:rsidP="00187B6B">
      <w:pPr>
        <w:pStyle w:val="Default"/>
        <w:numPr>
          <w:ilvl w:val="2"/>
          <w:numId w:val="17"/>
        </w:numPr>
        <w:spacing w:line="276" w:lineRule="auto"/>
        <w:ind w:left="1418" w:hanging="284"/>
        <w:rPr>
          <w:rFonts w:asciiTheme="minorHAnsi" w:hAnsiTheme="minorHAnsi" w:cstheme="minorHAnsi"/>
          <w:sz w:val="20"/>
          <w:szCs w:val="20"/>
        </w:rPr>
      </w:pPr>
      <w:r w:rsidRPr="000363BA">
        <w:rPr>
          <w:rFonts w:asciiTheme="minorHAnsi" w:hAnsiTheme="minorHAnsi" w:cstheme="minorHAnsi"/>
          <w:sz w:val="20"/>
          <w:szCs w:val="20"/>
        </w:rPr>
        <w:t>Soufflage et extraction à température constante.</w:t>
      </w:r>
    </w:p>
    <w:p w14:paraId="3745A5E4" w14:textId="77777777" w:rsidR="00187B6B" w:rsidRPr="000363BA" w:rsidRDefault="00187B6B" w:rsidP="00187B6B">
      <w:pPr>
        <w:pStyle w:val="Default"/>
        <w:numPr>
          <w:ilvl w:val="2"/>
          <w:numId w:val="17"/>
        </w:numPr>
        <w:spacing w:line="276" w:lineRule="auto"/>
        <w:ind w:left="1418" w:hanging="284"/>
        <w:rPr>
          <w:rFonts w:asciiTheme="minorHAnsi" w:hAnsiTheme="minorHAnsi" w:cstheme="minorHAnsi"/>
          <w:sz w:val="20"/>
          <w:szCs w:val="20"/>
        </w:rPr>
      </w:pPr>
      <w:r w:rsidRPr="000363BA">
        <w:rPr>
          <w:rFonts w:asciiTheme="minorHAnsi" w:hAnsiTheme="minorHAnsi" w:cstheme="minorHAnsi"/>
          <w:sz w:val="20"/>
          <w:szCs w:val="20"/>
        </w:rPr>
        <w:t>Soufflage à température constante avec compensation en fonction de la température extérieure.</w:t>
      </w:r>
    </w:p>
    <w:p w14:paraId="05F9DC1F" w14:textId="77777777" w:rsidR="00187B6B" w:rsidRPr="000363BA" w:rsidRDefault="00187B6B" w:rsidP="00187B6B">
      <w:pPr>
        <w:pStyle w:val="Default"/>
        <w:numPr>
          <w:ilvl w:val="2"/>
          <w:numId w:val="17"/>
        </w:numPr>
        <w:spacing w:line="276" w:lineRule="auto"/>
        <w:ind w:left="1418" w:hanging="284"/>
        <w:rPr>
          <w:rFonts w:asciiTheme="minorHAnsi" w:hAnsiTheme="minorHAnsi" w:cstheme="minorHAnsi"/>
          <w:sz w:val="20"/>
          <w:szCs w:val="20"/>
        </w:rPr>
      </w:pPr>
      <w:r w:rsidRPr="000363BA">
        <w:rPr>
          <w:rFonts w:asciiTheme="minorHAnsi" w:hAnsiTheme="minorHAnsi" w:cstheme="minorHAnsi"/>
          <w:sz w:val="20"/>
          <w:szCs w:val="20"/>
        </w:rPr>
        <w:t>Maintien d’un delta de température constant entre Température de soufflage et de reprise.</w:t>
      </w:r>
    </w:p>
    <w:p w14:paraId="5D7E3EE4"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b/>
          <w:sz w:val="20"/>
          <w:szCs w:val="20"/>
        </w:rPr>
        <w:t>Gestion des alarmes</w:t>
      </w:r>
      <w:r w:rsidRPr="000363BA">
        <w:rPr>
          <w:rFonts w:asciiTheme="minorHAnsi" w:hAnsiTheme="minorHAnsi" w:cstheme="minorHAnsi"/>
          <w:sz w:val="20"/>
          <w:szCs w:val="20"/>
        </w:rPr>
        <w:t xml:space="preserve"> et des défauts.</w:t>
      </w:r>
    </w:p>
    <w:p w14:paraId="4F3FA26B"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Gestion de la prévision des alarmes.</w:t>
      </w:r>
    </w:p>
    <w:p w14:paraId="5746CACC"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 xml:space="preserve">Régulation communicante </w:t>
      </w:r>
      <w:proofErr w:type="spellStart"/>
      <w:r w:rsidRPr="000363BA">
        <w:rPr>
          <w:rFonts w:asciiTheme="minorHAnsi" w:hAnsiTheme="minorHAnsi" w:cstheme="minorHAnsi"/>
          <w:b/>
          <w:sz w:val="20"/>
          <w:szCs w:val="20"/>
        </w:rPr>
        <w:t>Bacnet</w:t>
      </w:r>
      <w:proofErr w:type="spellEnd"/>
      <w:r w:rsidRPr="000363BA">
        <w:rPr>
          <w:rFonts w:asciiTheme="minorHAnsi" w:hAnsiTheme="minorHAnsi" w:cstheme="minorHAnsi"/>
          <w:b/>
          <w:sz w:val="20"/>
          <w:szCs w:val="20"/>
        </w:rPr>
        <w:t>, Modbus RTU et TCP/IP</w:t>
      </w:r>
      <w:r w:rsidRPr="000363BA">
        <w:rPr>
          <w:rFonts w:asciiTheme="minorHAnsi" w:hAnsiTheme="minorHAnsi" w:cstheme="minorHAnsi"/>
          <w:sz w:val="20"/>
          <w:szCs w:val="20"/>
        </w:rPr>
        <w:t xml:space="preserve"> en standard. </w:t>
      </w:r>
    </w:p>
    <w:p w14:paraId="51DECB7A"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proofErr w:type="spellStart"/>
      <w:r w:rsidRPr="000363BA">
        <w:rPr>
          <w:rFonts w:asciiTheme="minorHAnsi" w:hAnsiTheme="minorHAnsi" w:cstheme="minorHAnsi"/>
          <w:b/>
          <w:sz w:val="20"/>
          <w:szCs w:val="20"/>
        </w:rPr>
        <w:t>Webserve</w:t>
      </w:r>
      <w:r>
        <w:rPr>
          <w:rFonts w:asciiTheme="minorHAnsi" w:hAnsiTheme="minorHAnsi" w:cstheme="minorHAnsi"/>
          <w:b/>
          <w:sz w:val="20"/>
          <w:szCs w:val="20"/>
        </w:rPr>
        <w:t>u</w:t>
      </w:r>
      <w:r w:rsidRPr="000363BA">
        <w:rPr>
          <w:rFonts w:asciiTheme="minorHAnsi" w:hAnsiTheme="minorHAnsi" w:cstheme="minorHAnsi"/>
          <w:b/>
          <w:sz w:val="20"/>
          <w:szCs w:val="20"/>
        </w:rPr>
        <w:t>r</w:t>
      </w:r>
      <w:proofErr w:type="spellEnd"/>
      <w:r w:rsidRPr="000363BA">
        <w:rPr>
          <w:rFonts w:asciiTheme="minorHAnsi" w:hAnsiTheme="minorHAnsi" w:cstheme="minorHAnsi"/>
          <w:sz w:val="20"/>
          <w:szCs w:val="20"/>
        </w:rPr>
        <w:t xml:space="preserve"> intégré.</w:t>
      </w:r>
    </w:p>
    <w:p w14:paraId="6B30D937"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Commande déportée tactile (filaire)</w:t>
      </w:r>
    </w:p>
    <w:p w14:paraId="4C0A0146" w14:textId="77777777" w:rsidR="00187B6B" w:rsidRPr="000363BA" w:rsidRDefault="00187B6B" w:rsidP="00187B6B">
      <w:pPr>
        <w:jc w:val="both"/>
        <w:rPr>
          <w:rFonts w:asciiTheme="minorHAnsi" w:hAnsiTheme="minorHAnsi" w:cstheme="minorHAnsi"/>
          <w:i/>
        </w:rPr>
      </w:pPr>
    </w:p>
    <w:p w14:paraId="36DFC2A8" w14:textId="77777777" w:rsidR="00187B6B" w:rsidRPr="000363BA" w:rsidRDefault="00187B6B" w:rsidP="00187B6B">
      <w:pPr>
        <w:jc w:val="both"/>
        <w:rPr>
          <w:rFonts w:asciiTheme="minorHAnsi" w:hAnsiTheme="minorHAnsi" w:cstheme="minorHAnsi"/>
        </w:rPr>
      </w:pPr>
      <w:r w:rsidRPr="000363BA">
        <w:rPr>
          <w:rFonts w:asciiTheme="minorHAnsi" w:hAnsiTheme="minorHAnsi" w:cstheme="minorHAnsi"/>
          <w:i/>
        </w:rPr>
        <w:t>Batterie électrique</w:t>
      </w:r>
    </w:p>
    <w:p w14:paraId="413B73E8" w14:textId="77777777" w:rsidR="00187B6B" w:rsidRPr="000363BA" w:rsidRDefault="00187B6B" w:rsidP="00187B6B">
      <w:pPr>
        <w:pStyle w:val="Default"/>
        <w:numPr>
          <w:ilvl w:val="0"/>
          <w:numId w:val="17"/>
        </w:numPr>
        <w:rPr>
          <w:rFonts w:asciiTheme="minorHAnsi" w:hAnsiTheme="minorHAnsi" w:cstheme="minorHAnsi"/>
          <w:color w:val="auto"/>
          <w:sz w:val="20"/>
          <w:szCs w:val="20"/>
        </w:rPr>
      </w:pPr>
      <w:r w:rsidRPr="000363BA">
        <w:rPr>
          <w:rFonts w:asciiTheme="minorHAnsi" w:hAnsiTheme="minorHAnsi" w:cstheme="minorHAnsi"/>
          <w:color w:val="auto"/>
          <w:sz w:val="20"/>
          <w:szCs w:val="20"/>
        </w:rPr>
        <w:t>Résistance en acier inoxydable AISI 430.</w:t>
      </w:r>
    </w:p>
    <w:p w14:paraId="20DA730F" w14:textId="77777777" w:rsidR="00187B6B" w:rsidRPr="000363BA" w:rsidRDefault="00187B6B" w:rsidP="00187B6B">
      <w:pPr>
        <w:pStyle w:val="Default"/>
        <w:numPr>
          <w:ilvl w:val="0"/>
          <w:numId w:val="17"/>
        </w:numPr>
        <w:rPr>
          <w:rFonts w:asciiTheme="minorHAnsi" w:hAnsiTheme="minorHAnsi" w:cstheme="minorHAnsi"/>
          <w:b/>
          <w:sz w:val="20"/>
          <w:szCs w:val="20"/>
        </w:rPr>
      </w:pPr>
      <w:r w:rsidRPr="000363BA">
        <w:rPr>
          <w:rFonts w:asciiTheme="minorHAnsi" w:hAnsiTheme="minorHAnsi" w:cstheme="minorHAnsi"/>
          <w:sz w:val="20"/>
          <w:szCs w:val="20"/>
        </w:rPr>
        <w:t>Thermostat de sécurité à réarmement manuel (consigne 120°C).</w:t>
      </w:r>
    </w:p>
    <w:p w14:paraId="777CCFE0" w14:textId="77777777" w:rsidR="00187B6B" w:rsidRPr="000363BA" w:rsidRDefault="00187B6B" w:rsidP="00187B6B">
      <w:pPr>
        <w:pStyle w:val="Default"/>
        <w:numPr>
          <w:ilvl w:val="0"/>
          <w:numId w:val="17"/>
        </w:numPr>
        <w:rPr>
          <w:rFonts w:asciiTheme="minorHAnsi" w:hAnsiTheme="minorHAnsi" w:cstheme="minorHAnsi"/>
          <w:b/>
          <w:sz w:val="20"/>
          <w:szCs w:val="20"/>
        </w:rPr>
      </w:pPr>
      <w:r w:rsidRPr="000363BA">
        <w:rPr>
          <w:rFonts w:asciiTheme="minorHAnsi" w:hAnsiTheme="minorHAnsi" w:cstheme="minorHAnsi"/>
          <w:sz w:val="20"/>
          <w:szCs w:val="20"/>
        </w:rPr>
        <w:t>Commande par action proportionnelle (thyristor).</w:t>
      </w:r>
    </w:p>
    <w:p w14:paraId="0A3FC4E1" w14:textId="77777777" w:rsidR="00187B6B" w:rsidRPr="000363BA" w:rsidRDefault="00187B6B" w:rsidP="00187B6B">
      <w:pPr>
        <w:pStyle w:val="Default"/>
        <w:rPr>
          <w:rFonts w:asciiTheme="minorHAnsi" w:hAnsiTheme="minorHAnsi" w:cstheme="minorHAnsi"/>
          <w:b/>
          <w:sz w:val="36"/>
          <w:szCs w:val="22"/>
        </w:rPr>
      </w:pPr>
    </w:p>
    <w:p w14:paraId="4B70B2FF" w14:textId="77777777" w:rsidR="00187B6B" w:rsidRPr="000363BA" w:rsidRDefault="00187B6B" w:rsidP="00187B6B">
      <w:pPr>
        <w:jc w:val="both"/>
        <w:rPr>
          <w:rFonts w:asciiTheme="minorHAnsi" w:hAnsiTheme="minorHAnsi" w:cstheme="minorHAnsi"/>
          <w:i/>
        </w:rPr>
      </w:pPr>
      <w:r w:rsidRPr="000363BA">
        <w:rPr>
          <w:rFonts w:asciiTheme="minorHAnsi" w:hAnsiTheme="minorHAnsi" w:cstheme="minorHAnsi"/>
          <w:i/>
        </w:rPr>
        <w:t>Batterie eau chaude </w:t>
      </w:r>
      <w:r w:rsidRPr="000363BA">
        <w:rPr>
          <w:rFonts w:asciiTheme="minorHAnsi" w:hAnsiTheme="minorHAnsi" w:cstheme="minorHAnsi"/>
        </w:rPr>
        <w:t>: Batterie 1 rang</w:t>
      </w:r>
      <w:r w:rsidRPr="000363BA">
        <w:rPr>
          <w:rFonts w:asciiTheme="minorHAnsi" w:hAnsiTheme="minorHAnsi" w:cstheme="minorHAnsi"/>
          <w:i/>
        </w:rPr>
        <w:t xml:space="preserve"> </w:t>
      </w:r>
    </w:p>
    <w:p w14:paraId="3D8FB083"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Protection antigel par sonde de contact.</w:t>
      </w:r>
    </w:p>
    <w:p w14:paraId="4C735D31"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Construction :</w:t>
      </w:r>
    </w:p>
    <w:p w14:paraId="00CB0535" w14:textId="77777777" w:rsidR="00187B6B" w:rsidRPr="000363BA" w:rsidRDefault="00187B6B" w:rsidP="00187B6B">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Tubes et collecteur en cuivre, tubes de raccordements filetés.</w:t>
      </w:r>
    </w:p>
    <w:p w14:paraId="07938505" w14:textId="77777777" w:rsidR="00187B6B" w:rsidRPr="000363BA" w:rsidRDefault="00187B6B" w:rsidP="00187B6B">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Ailettes en aluminium.</w:t>
      </w:r>
    </w:p>
    <w:p w14:paraId="4162BE39" w14:textId="77777777" w:rsidR="00187B6B" w:rsidRPr="000363BA" w:rsidRDefault="00187B6B" w:rsidP="00187B6B">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Cadre en acier galvanisé.</w:t>
      </w:r>
    </w:p>
    <w:p w14:paraId="042878E6"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Au choix avec ou sans vanne 3 voies motorisée (24 V) proportionnelle par signal 0-10 V.</w:t>
      </w:r>
    </w:p>
    <w:p w14:paraId="1FB2C5CE" w14:textId="77777777" w:rsidR="00187B6B" w:rsidRPr="000363BA" w:rsidRDefault="00187B6B" w:rsidP="00187B6B">
      <w:pPr>
        <w:jc w:val="both"/>
        <w:rPr>
          <w:rFonts w:asciiTheme="minorHAnsi" w:hAnsiTheme="minorHAnsi" w:cstheme="minorHAnsi"/>
          <w:i/>
        </w:rPr>
      </w:pPr>
    </w:p>
    <w:p w14:paraId="285B36CB" w14:textId="77777777" w:rsidR="00187B6B" w:rsidRPr="001705EB" w:rsidRDefault="00187B6B" w:rsidP="00187B6B">
      <w:pPr>
        <w:pStyle w:val="Default"/>
        <w:rPr>
          <w:rFonts w:asciiTheme="minorHAnsi" w:hAnsiTheme="minorHAnsi" w:cstheme="minorHAnsi"/>
          <w:sz w:val="20"/>
          <w:szCs w:val="20"/>
        </w:rPr>
      </w:pPr>
      <w:r w:rsidRPr="001705EB">
        <w:rPr>
          <w:rFonts w:asciiTheme="minorHAnsi" w:eastAsiaTheme="minorHAnsi" w:hAnsiTheme="minorHAnsi" w:cstheme="minorHAnsi"/>
          <w:i/>
          <w:color w:val="auto"/>
          <w:sz w:val="20"/>
          <w:szCs w:val="20"/>
          <w:lang w:eastAsia="en-US"/>
        </w:rPr>
        <w:t xml:space="preserve">Batterie eau froide ou batterie réversible (change-over) chaud /froid </w:t>
      </w:r>
      <w:r w:rsidRPr="001705EB">
        <w:rPr>
          <w:rFonts w:asciiTheme="minorHAnsi" w:hAnsiTheme="minorHAnsi" w:cstheme="minorHAnsi"/>
          <w:sz w:val="20"/>
          <w:szCs w:val="20"/>
        </w:rPr>
        <w:t xml:space="preserve">: Batterie 2 rangs. </w:t>
      </w:r>
    </w:p>
    <w:p w14:paraId="4E51E41C" w14:textId="77777777" w:rsidR="00187B6B" w:rsidRPr="000363BA" w:rsidRDefault="00187B6B" w:rsidP="00187B6B">
      <w:pPr>
        <w:pStyle w:val="Default"/>
        <w:rPr>
          <w:rFonts w:asciiTheme="minorHAnsi" w:hAnsiTheme="minorHAnsi" w:cstheme="minorHAnsi"/>
          <w:sz w:val="22"/>
          <w:szCs w:val="22"/>
        </w:rPr>
      </w:pPr>
    </w:p>
    <w:p w14:paraId="36A8E242"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Protection antigel par sonde de contact.</w:t>
      </w:r>
    </w:p>
    <w:p w14:paraId="07FCE0E3"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Construction :</w:t>
      </w:r>
    </w:p>
    <w:p w14:paraId="0B4C0EF4" w14:textId="77777777" w:rsidR="00187B6B" w:rsidRPr="000363BA" w:rsidRDefault="00187B6B" w:rsidP="00187B6B">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Tubes et collecteur en cuivre, tubes de raccordements filetés.</w:t>
      </w:r>
    </w:p>
    <w:p w14:paraId="7FE659BD" w14:textId="77777777" w:rsidR="00187B6B" w:rsidRPr="000363BA" w:rsidRDefault="00187B6B" w:rsidP="00187B6B">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Ailettes en aluminium.</w:t>
      </w:r>
    </w:p>
    <w:p w14:paraId="430DA338" w14:textId="77777777" w:rsidR="00187B6B" w:rsidRPr="000363BA" w:rsidRDefault="00187B6B" w:rsidP="00187B6B">
      <w:pPr>
        <w:pStyle w:val="Default"/>
        <w:numPr>
          <w:ilvl w:val="1"/>
          <w:numId w:val="17"/>
        </w:numPr>
        <w:spacing w:line="276" w:lineRule="auto"/>
        <w:ind w:left="993" w:hanging="284"/>
        <w:rPr>
          <w:rFonts w:asciiTheme="minorHAnsi" w:hAnsiTheme="minorHAnsi" w:cstheme="minorHAnsi"/>
          <w:b/>
          <w:sz w:val="20"/>
          <w:szCs w:val="20"/>
        </w:rPr>
      </w:pPr>
      <w:r w:rsidRPr="000363BA">
        <w:rPr>
          <w:rFonts w:asciiTheme="minorHAnsi" w:hAnsiTheme="minorHAnsi" w:cstheme="minorHAnsi"/>
          <w:sz w:val="20"/>
          <w:szCs w:val="20"/>
        </w:rPr>
        <w:t>Cadre en acier galvanisé.</w:t>
      </w:r>
    </w:p>
    <w:p w14:paraId="7D3B630C"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Bac de récupération des condensats inox sortie Ø32.</w:t>
      </w:r>
    </w:p>
    <w:p w14:paraId="6A53BD0A" w14:textId="77777777" w:rsidR="00187B6B" w:rsidRPr="000363BA" w:rsidRDefault="00187B6B" w:rsidP="00187B6B">
      <w:pPr>
        <w:pStyle w:val="Default"/>
        <w:numPr>
          <w:ilvl w:val="0"/>
          <w:numId w:val="17"/>
        </w:numPr>
        <w:spacing w:line="276" w:lineRule="auto"/>
        <w:rPr>
          <w:rFonts w:asciiTheme="minorHAnsi" w:hAnsiTheme="minorHAnsi" w:cstheme="minorHAnsi"/>
          <w:sz w:val="20"/>
          <w:szCs w:val="20"/>
        </w:rPr>
      </w:pPr>
      <w:r w:rsidRPr="000363BA">
        <w:rPr>
          <w:rFonts w:asciiTheme="minorHAnsi" w:hAnsiTheme="minorHAnsi" w:cstheme="minorHAnsi"/>
          <w:sz w:val="20"/>
          <w:szCs w:val="20"/>
        </w:rPr>
        <w:t>Sonde « change over » THCO pour passage automatique chaud/froid par mesure de la température d’eau.</w:t>
      </w:r>
    </w:p>
    <w:p w14:paraId="2988283D" w14:textId="77777777" w:rsidR="00187B6B" w:rsidRPr="000363BA" w:rsidRDefault="00187B6B" w:rsidP="00187B6B">
      <w:pPr>
        <w:pStyle w:val="Default"/>
        <w:numPr>
          <w:ilvl w:val="0"/>
          <w:numId w:val="17"/>
        </w:numPr>
        <w:spacing w:line="276" w:lineRule="auto"/>
        <w:rPr>
          <w:rFonts w:asciiTheme="minorHAnsi" w:hAnsiTheme="minorHAnsi" w:cstheme="minorHAnsi"/>
          <w:b/>
          <w:sz w:val="20"/>
          <w:szCs w:val="20"/>
        </w:rPr>
      </w:pPr>
      <w:r w:rsidRPr="000363BA">
        <w:rPr>
          <w:rFonts w:asciiTheme="minorHAnsi" w:hAnsiTheme="minorHAnsi" w:cstheme="minorHAnsi"/>
          <w:sz w:val="20"/>
          <w:szCs w:val="20"/>
        </w:rPr>
        <w:t>Au choix avec ou sans vanne 3 voies motorisée (24 V) proportionnelle par signal 0-10 V.</w:t>
      </w:r>
    </w:p>
    <w:p w14:paraId="677C6C72" w14:textId="77777777" w:rsidR="00187B6B" w:rsidRPr="000363BA" w:rsidRDefault="00187B6B" w:rsidP="00187B6B">
      <w:pPr>
        <w:rPr>
          <w:rFonts w:asciiTheme="minorHAnsi" w:hAnsiTheme="minorHAnsi" w:cstheme="minorHAnsi"/>
        </w:rPr>
      </w:pPr>
    </w:p>
    <w:p w14:paraId="2B594BC6" w14:textId="77777777" w:rsidR="00187B6B" w:rsidRPr="000363BA" w:rsidRDefault="00187B6B" w:rsidP="00187B6B">
      <w:pPr>
        <w:pStyle w:val="Paragraphedeliste"/>
        <w:numPr>
          <w:ilvl w:val="0"/>
          <w:numId w:val="15"/>
        </w:numPr>
        <w:spacing w:after="200" w:line="480" w:lineRule="auto"/>
        <w:contextualSpacing/>
        <w:jc w:val="both"/>
        <w:rPr>
          <w:rFonts w:asciiTheme="minorHAnsi" w:hAnsiTheme="minorHAnsi" w:cstheme="minorHAnsi"/>
          <w:u w:val="single"/>
        </w:rPr>
      </w:pPr>
      <w:r w:rsidRPr="000363BA">
        <w:rPr>
          <w:rFonts w:asciiTheme="minorHAnsi" w:hAnsiTheme="minorHAnsi" w:cstheme="minorHAnsi"/>
          <w:u w:val="single"/>
        </w:rPr>
        <w:t>Accessoires</w:t>
      </w:r>
      <w:r w:rsidRPr="000363BA">
        <w:rPr>
          <w:rFonts w:asciiTheme="minorHAnsi" w:hAnsiTheme="minorHAnsi" w:cstheme="minorHAnsi"/>
        </w:rPr>
        <w:t> :</w:t>
      </w:r>
    </w:p>
    <w:p w14:paraId="1BBCB629" w14:textId="77777777" w:rsidR="00187B6B" w:rsidRPr="000363BA" w:rsidRDefault="00187B6B" w:rsidP="00187B6B">
      <w:pPr>
        <w:pStyle w:val="Paragraphedeliste"/>
        <w:numPr>
          <w:ilvl w:val="0"/>
          <w:numId w:val="18"/>
        </w:numPr>
        <w:autoSpaceDE w:val="0"/>
        <w:autoSpaceDN w:val="0"/>
        <w:spacing w:line="276" w:lineRule="auto"/>
        <w:rPr>
          <w:rFonts w:asciiTheme="minorHAnsi" w:hAnsiTheme="minorHAnsi" w:cstheme="minorHAnsi"/>
          <w:snapToGrid w:val="0"/>
        </w:rPr>
      </w:pPr>
      <w:r w:rsidRPr="000363BA">
        <w:rPr>
          <w:rFonts w:asciiTheme="minorHAnsi" w:hAnsiTheme="minorHAnsi" w:cstheme="minorHAnsi"/>
        </w:rPr>
        <w:t>Pièce de transformation rectangulaire/circulaire.</w:t>
      </w:r>
    </w:p>
    <w:p w14:paraId="31A50475" w14:textId="77777777" w:rsidR="00187B6B" w:rsidRPr="000363BA" w:rsidRDefault="00187B6B" w:rsidP="00187B6B">
      <w:pPr>
        <w:pStyle w:val="Paragraphedeliste"/>
        <w:numPr>
          <w:ilvl w:val="0"/>
          <w:numId w:val="18"/>
        </w:numPr>
        <w:autoSpaceDE w:val="0"/>
        <w:autoSpaceDN w:val="0"/>
        <w:spacing w:line="276" w:lineRule="auto"/>
        <w:rPr>
          <w:rFonts w:asciiTheme="minorHAnsi" w:hAnsiTheme="minorHAnsi" w:cstheme="minorHAnsi"/>
          <w:snapToGrid w:val="0"/>
        </w:rPr>
      </w:pPr>
      <w:r w:rsidRPr="000363BA">
        <w:rPr>
          <w:rFonts w:asciiTheme="minorHAnsi" w:hAnsiTheme="minorHAnsi" w:cstheme="minorHAnsi"/>
        </w:rPr>
        <w:t>Manchettes souples à l’aspiration et au refoulement M0.</w:t>
      </w:r>
    </w:p>
    <w:p w14:paraId="22A8D3DF" w14:textId="77777777" w:rsidR="00187B6B" w:rsidRPr="00D511D2" w:rsidRDefault="00187B6B" w:rsidP="00187B6B">
      <w:pPr>
        <w:pStyle w:val="Paragraphedeliste"/>
        <w:numPr>
          <w:ilvl w:val="0"/>
          <w:numId w:val="18"/>
        </w:numPr>
        <w:autoSpaceDE w:val="0"/>
        <w:autoSpaceDN w:val="0"/>
        <w:spacing w:line="276" w:lineRule="auto"/>
        <w:rPr>
          <w:rFonts w:asciiTheme="majorHAnsi" w:hAnsiTheme="majorHAnsi" w:cstheme="majorHAnsi"/>
          <w:b/>
          <w:color w:val="4BACC6" w:themeColor="accent5"/>
          <w:u w:val="single"/>
        </w:rPr>
      </w:pPr>
      <w:r w:rsidRPr="00D511D2">
        <w:rPr>
          <w:rFonts w:asciiTheme="minorHAnsi" w:hAnsiTheme="minorHAnsi" w:cstheme="minorHAnsi"/>
        </w:rPr>
        <w:t>Module adiabatique par évaporation relié à la régulation Aldes Smart Control® à placer sur l’air neuf.</w:t>
      </w:r>
    </w:p>
    <w:p w14:paraId="41D4E3E9" w14:textId="77777777" w:rsidR="00187B6B" w:rsidRPr="00D511D2" w:rsidRDefault="00187B6B" w:rsidP="00187B6B">
      <w:pPr>
        <w:pStyle w:val="Paragraphedeliste"/>
        <w:autoSpaceDE w:val="0"/>
        <w:autoSpaceDN w:val="0"/>
        <w:spacing w:line="276" w:lineRule="auto"/>
        <w:ind w:left="720"/>
        <w:rPr>
          <w:rFonts w:asciiTheme="majorHAnsi" w:hAnsiTheme="majorHAnsi" w:cstheme="majorHAnsi"/>
          <w:b/>
          <w:color w:val="4BACC6" w:themeColor="accent5"/>
          <w:u w:val="single"/>
        </w:rPr>
      </w:pPr>
    </w:p>
    <w:p w14:paraId="1F382994" w14:textId="77777777" w:rsidR="00187B6B" w:rsidRPr="00D511D2" w:rsidRDefault="00187B6B" w:rsidP="00187B6B">
      <w:pPr>
        <w:pStyle w:val="Paragraphedeliste"/>
        <w:autoSpaceDE w:val="0"/>
        <w:autoSpaceDN w:val="0"/>
        <w:spacing w:line="276" w:lineRule="auto"/>
        <w:ind w:left="720"/>
        <w:rPr>
          <w:rFonts w:asciiTheme="majorHAnsi" w:hAnsiTheme="majorHAnsi" w:cstheme="majorHAnsi"/>
          <w:b/>
          <w:color w:val="4BACC6" w:themeColor="accent5"/>
          <w:u w:val="single"/>
        </w:rPr>
      </w:pPr>
      <w:r w:rsidRPr="00D511D2">
        <w:rPr>
          <w:rFonts w:asciiTheme="majorHAnsi" w:hAnsiTheme="majorHAnsi" w:cstheme="majorHAnsi"/>
          <w:b/>
          <w:color w:val="4BACC6" w:themeColor="accent5"/>
          <w:u w:val="single"/>
        </w:rPr>
        <w:t>Encombrement</w:t>
      </w:r>
    </w:p>
    <w:p w14:paraId="489FD4A1" w14:textId="77777777" w:rsidR="00187B6B" w:rsidRDefault="00187B6B" w:rsidP="00187B6B">
      <w:pPr>
        <w:jc w:val="center"/>
        <w:rPr>
          <w:rFonts w:asciiTheme="majorHAnsi" w:hAnsiTheme="majorHAnsi" w:cstheme="majorHAnsi"/>
          <w:b/>
        </w:rPr>
      </w:pPr>
      <w:r w:rsidRPr="009371CA">
        <w:rPr>
          <w:rFonts w:asciiTheme="majorHAnsi" w:hAnsiTheme="majorHAnsi" w:cstheme="majorHAnsi"/>
          <w:b/>
          <w:noProof/>
        </w:rPr>
        <w:lastRenderedPageBreak/>
        <w:drawing>
          <wp:inline distT="0" distB="0" distL="0" distR="0" wp14:anchorId="429E16D9" wp14:editId="45DF50FB">
            <wp:extent cx="6006051" cy="3340100"/>
            <wp:effectExtent l="0" t="0" r="0" b="0"/>
            <wp:docPr id="3" name="Image 3" descr="C:\Users\l.boiton-margant\Documents\Mes fichiers reçus\Everest_XH_1000_1300_1600s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oiton-margant\Documents\Mes fichiers reçus\Everest_XH_1000_1300_1600sch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6051" cy="3340100"/>
                    </a:xfrm>
                    <a:prstGeom prst="rect">
                      <a:avLst/>
                    </a:prstGeom>
                    <a:noFill/>
                    <a:ln>
                      <a:noFill/>
                    </a:ln>
                  </pic:spPr>
                </pic:pic>
              </a:graphicData>
            </a:graphic>
          </wp:inline>
        </w:drawing>
      </w:r>
    </w:p>
    <w:p w14:paraId="36ACF15E" w14:textId="77777777" w:rsidR="00187B6B" w:rsidRDefault="00187B6B" w:rsidP="00187B6B">
      <w:pPr>
        <w:jc w:val="center"/>
        <w:rPr>
          <w:rFonts w:asciiTheme="majorHAnsi" w:hAnsiTheme="majorHAnsi" w:cstheme="majorHAnsi"/>
          <w:b/>
        </w:rPr>
      </w:pPr>
    </w:p>
    <w:tbl>
      <w:tblPr>
        <w:tblStyle w:val="Listeclaire-Accent3"/>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097"/>
        <w:gridCol w:w="1097"/>
        <w:gridCol w:w="1097"/>
        <w:gridCol w:w="1782"/>
        <w:gridCol w:w="1880"/>
        <w:gridCol w:w="1402"/>
      </w:tblGrid>
      <w:tr w:rsidR="00187B6B" w:rsidRPr="009371CA" w14:paraId="3CAE1551" w14:textId="77777777" w:rsidTr="00402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bottom w:val="single" w:sz="4" w:space="0" w:color="auto"/>
            </w:tcBorders>
            <w:shd w:val="clear" w:color="auto" w:fill="4BACC6" w:themeFill="accent5"/>
            <w:vAlign w:val="center"/>
          </w:tcPr>
          <w:p w14:paraId="23B46490" w14:textId="77777777" w:rsidR="00187B6B" w:rsidRPr="007F1ECF" w:rsidRDefault="00187B6B" w:rsidP="00402608">
            <w:pPr>
              <w:jc w:val="center"/>
              <w:rPr>
                <w:rFonts w:cstheme="minorHAnsi"/>
              </w:rPr>
            </w:pPr>
            <w:r w:rsidRPr="007F1ECF">
              <w:rPr>
                <w:rFonts w:cstheme="minorHAnsi"/>
              </w:rPr>
              <w:t>Désignation</w:t>
            </w:r>
          </w:p>
        </w:tc>
        <w:tc>
          <w:tcPr>
            <w:tcW w:w="1097" w:type="dxa"/>
            <w:tcBorders>
              <w:bottom w:val="single" w:sz="4" w:space="0" w:color="auto"/>
            </w:tcBorders>
            <w:shd w:val="clear" w:color="auto" w:fill="4BACC6" w:themeFill="accent5"/>
            <w:vAlign w:val="center"/>
          </w:tcPr>
          <w:p w14:paraId="5A82B1BE" w14:textId="77777777" w:rsidR="00187B6B" w:rsidRPr="007F1ECF" w:rsidRDefault="00187B6B"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H (mm)</w:t>
            </w:r>
          </w:p>
        </w:tc>
        <w:tc>
          <w:tcPr>
            <w:tcW w:w="1097" w:type="dxa"/>
            <w:tcBorders>
              <w:bottom w:val="single" w:sz="4" w:space="0" w:color="auto"/>
            </w:tcBorders>
            <w:shd w:val="clear" w:color="auto" w:fill="4BACC6" w:themeFill="accent5"/>
            <w:vAlign w:val="center"/>
          </w:tcPr>
          <w:p w14:paraId="62E9A029" w14:textId="77777777" w:rsidR="00187B6B" w:rsidRPr="007F1ECF" w:rsidRDefault="00187B6B"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B (mm)</w:t>
            </w:r>
          </w:p>
        </w:tc>
        <w:tc>
          <w:tcPr>
            <w:tcW w:w="1097" w:type="dxa"/>
            <w:tcBorders>
              <w:bottom w:val="single" w:sz="4" w:space="0" w:color="auto"/>
            </w:tcBorders>
            <w:shd w:val="clear" w:color="auto" w:fill="4BACC6" w:themeFill="accent5"/>
            <w:vAlign w:val="center"/>
          </w:tcPr>
          <w:p w14:paraId="37B23271" w14:textId="77777777" w:rsidR="00187B6B" w:rsidRPr="007F1ECF" w:rsidRDefault="00187B6B"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A (mm)</w:t>
            </w:r>
          </w:p>
        </w:tc>
        <w:tc>
          <w:tcPr>
            <w:tcW w:w="1782" w:type="dxa"/>
            <w:tcBorders>
              <w:bottom w:val="single" w:sz="4" w:space="0" w:color="auto"/>
            </w:tcBorders>
            <w:shd w:val="clear" w:color="auto" w:fill="4BACC6" w:themeFill="accent5"/>
            <w:vAlign w:val="center"/>
          </w:tcPr>
          <w:p w14:paraId="4A45E1F5" w14:textId="77777777" w:rsidR="00187B6B" w:rsidRPr="007F1ECF" w:rsidRDefault="00187B6B"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Taille de piquage</w:t>
            </w:r>
          </w:p>
          <w:p w14:paraId="75FA43BA" w14:textId="77777777" w:rsidR="00187B6B" w:rsidRPr="007F1ECF" w:rsidRDefault="00187B6B"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E x D (mm)</w:t>
            </w:r>
          </w:p>
        </w:tc>
        <w:tc>
          <w:tcPr>
            <w:tcW w:w="1880" w:type="dxa"/>
            <w:tcBorders>
              <w:bottom w:val="single" w:sz="4" w:space="0" w:color="auto"/>
            </w:tcBorders>
            <w:shd w:val="clear" w:color="auto" w:fill="4BACC6" w:themeFill="accent5"/>
            <w:vAlign w:val="center"/>
          </w:tcPr>
          <w:p w14:paraId="1D051A9A" w14:textId="77777777" w:rsidR="00187B6B" w:rsidRPr="007F1ECF" w:rsidRDefault="00187B6B"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Taille du raccordement G x F (mm)</w:t>
            </w:r>
          </w:p>
        </w:tc>
        <w:tc>
          <w:tcPr>
            <w:tcW w:w="1402" w:type="dxa"/>
            <w:tcBorders>
              <w:bottom w:val="single" w:sz="4" w:space="0" w:color="auto"/>
            </w:tcBorders>
            <w:shd w:val="clear" w:color="auto" w:fill="4BACC6" w:themeFill="accent5"/>
            <w:vAlign w:val="center"/>
          </w:tcPr>
          <w:p w14:paraId="67DA4C4D" w14:textId="77777777" w:rsidR="00187B6B" w:rsidRPr="007F1ECF" w:rsidRDefault="00187B6B" w:rsidP="00402608">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1ECF">
              <w:rPr>
                <w:rFonts w:cstheme="minorHAnsi"/>
              </w:rPr>
              <w:t>Poids (kg)</w:t>
            </w:r>
          </w:p>
        </w:tc>
      </w:tr>
      <w:tr w:rsidR="00187B6B" w14:paraId="39F3715D" w14:textId="77777777" w:rsidTr="004026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7D749B1D" w14:textId="77777777" w:rsidR="00187B6B" w:rsidRPr="007F1ECF" w:rsidRDefault="00187B6B" w:rsidP="00402608">
            <w:pPr>
              <w:jc w:val="center"/>
              <w:rPr>
                <w:rFonts w:cstheme="minorHAnsi"/>
                <w:b w:val="0"/>
                <w:bCs w:val="0"/>
              </w:rPr>
            </w:pPr>
            <w:r w:rsidRPr="007F1ECF">
              <w:rPr>
                <w:rFonts w:cstheme="minorHAnsi"/>
                <w:b w:val="0"/>
                <w:bCs w:val="0"/>
              </w:rPr>
              <w:t>VEX520-C4</w:t>
            </w:r>
          </w:p>
        </w:tc>
        <w:tc>
          <w:tcPr>
            <w:tcW w:w="1097" w:type="dxa"/>
            <w:tcBorders>
              <w:top w:val="single" w:sz="4" w:space="0" w:color="auto"/>
              <w:bottom w:val="single" w:sz="4" w:space="0" w:color="auto"/>
            </w:tcBorders>
            <w:vAlign w:val="center"/>
          </w:tcPr>
          <w:p w14:paraId="7D6FADCE"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1161</w:t>
            </w:r>
          </w:p>
        </w:tc>
        <w:tc>
          <w:tcPr>
            <w:tcW w:w="1097" w:type="dxa"/>
            <w:tcBorders>
              <w:top w:val="single" w:sz="4" w:space="0" w:color="auto"/>
              <w:bottom w:val="single" w:sz="4" w:space="0" w:color="auto"/>
            </w:tcBorders>
            <w:vAlign w:val="center"/>
          </w:tcPr>
          <w:p w14:paraId="406BA4DB"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608</w:t>
            </w:r>
          </w:p>
        </w:tc>
        <w:tc>
          <w:tcPr>
            <w:tcW w:w="1097" w:type="dxa"/>
            <w:tcBorders>
              <w:top w:val="single" w:sz="4" w:space="0" w:color="auto"/>
              <w:bottom w:val="single" w:sz="4" w:space="0" w:color="auto"/>
            </w:tcBorders>
            <w:vAlign w:val="center"/>
          </w:tcPr>
          <w:p w14:paraId="7CA04A7C"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1823</w:t>
            </w:r>
          </w:p>
        </w:tc>
        <w:tc>
          <w:tcPr>
            <w:tcW w:w="1782" w:type="dxa"/>
            <w:tcBorders>
              <w:top w:val="single" w:sz="4" w:space="0" w:color="auto"/>
              <w:bottom w:val="single" w:sz="4" w:space="0" w:color="auto"/>
            </w:tcBorders>
            <w:vAlign w:val="center"/>
          </w:tcPr>
          <w:p w14:paraId="2C566A96"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284×384</w:t>
            </w:r>
          </w:p>
        </w:tc>
        <w:tc>
          <w:tcPr>
            <w:tcW w:w="1880" w:type="dxa"/>
            <w:tcBorders>
              <w:top w:val="single" w:sz="4" w:space="0" w:color="auto"/>
              <w:bottom w:val="single" w:sz="4" w:space="0" w:color="auto"/>
            </w:tcBorders>
            <w:vAlign w:val="center"/>
          </w:tcPr>
          <w:p w14:paraId="0A43D9EE"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340×440</w:t>
            </w:r>
          </w:p>
        </w:tc>
        <w:tc>
          <w:tcPr>
            <w:tcW w:w="1402" w:type="dxa"/>
            <w:tcBorders>
              <w:top w:val="single" w:sz="4" w:space="0" w:color="auto"/>
              <w:bottom w:val="single" w:sz="4" w:space="0" w:color="auto"/>
              <w:right w:val="single" w:sz="4" w:space="0" w:color="auto"/>
            </w:tcBorders>
            <w:vAlign w:val="center"/>
          </w:tcPr>
          <w:p w14:paraId="680C4657"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205</w:t>
            </w:r>
          </w:p>
        </w:tc>
      </w:tr>
      <w:tr w:rsidR="00187B6B" w:rsidRPr="009371CA" w14:paraId="3FD2F563" w14:textId="77777777" w:rsidTr="00402608">
        <w:trPr>
          <w:trHeight w:val="235"/>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4B50DCFE" w14:textId="77777777" w:rsidR="00187B6B" w:rsidRPr="007F1ECF" w:rsidRDefault="00187B6B" w:rsidP="00402608">
            <w:pPr>
              <w:jc w:val="center"/>
              <w:rPr>
                <w:rFonts w:cstheme="minorHAnsi"/>
                <w:szCs w:val="24"/>
              </w:rPr>
            </w:pPr>
            <w:r w:rsidRPr="007F1ECF">
              <w:rPr>
                <w:rFonts w:cstheme="minorHAnsi"/>
                <w:b w:val="0"/>
                <w:szCs w:val="24"/>
              </w:rPr>
              <w:t>VEX525-C4</w:t>
            </w:r>
          </w:p>
        </w:tc>
        <w:tc>
          <w:tcPr>
            <w:tcW w:w="1097" w:type="dxa"/>
            <w:tcBorders>
              <w:top w:val="single" w:sz="4" w:space="0" w:color="auto"/>
              <w:bottom w:val="single" w:sz="4" w:space="0" w:color="auto"/>
            </w:tcBorders>
            <w:vAlign w:val="center"/>
          </w:tcPr>
          <w:p w14:paraId="783ADECD" w14:textId="77777777" w:rsidR="00187B6B" w:rsidRPr="007F1ECF" w:rsidRDefault="00187B6B" w:rsidP="00402608">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704</w:t>
            </w:r>
          </w:p>
        </w:tc>
        <w:tc>
          <w:tcPr>
            <w:tcW w:w="1097" w:type="dxa"/>
            <w:tcBorders>
              <w:top w:val="single" w:sz="4" w:space="0" w:color="auto"/>
              <w:bottom w:val="single" w:sz="4" w:space="0" w:color="auto"/>
            </w:tcBorders>
            <w:vAlign w:val="center"/>
          </w:tcPr>
          <w:p w14:paraId="05825936"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734</w:t>
            </w:r>
          </w:p>
        </w:tc>
        <w:tc>
          <w:tcPr>
            <w:tcW w:w="1097" w:type="dxa"/>
            <w:tcBorders>
              <w:top w:val="single" w:sz="4" w:space="0" w:color="auto"/>
              <w:bottom w:val="single" w:sz="4" w:space="0" w:color="auto"/>
            </w:tcBorders>
            <w:vAlign w:val="center"/>
          </w:tcPr>
          <w:p w14:paraId="74A50E1B"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7F1ECF">
              <w:rPr>
                <w:rFonts w:cstheme="minorHAnsi"/>
                <w:szCs w:val="24"/>
              </w:rPr>
              <w:t>1823</w:t>
            </w:r>
          </w:p>
        </w:tc>
        <w:tc>
          <w:tcPr>
            <w:tcW w:w="1782" w:type="dxa"/>
            <w:tcBorders>
              <w:top w:val="single" w:sz="4" w:space="0" w:color="auto"/>
              <w:bottom w:val="single" w:sz="4" w:space="0" w:color="auto"/>
            </w:tcBorders>
            <w:vAlign w:val="center"/>
          </w:tcPr>
          <w:p w14:paraId="7B1B296D"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510x310</w:t>
            </w:r>
          </w:p>
        </w:tc>
        <w:tc>
          <w:tcPr>
            <w:tcW w:w="1880" w:type="dxa"/>
            <w:tcBorders>
              <w:top w:val="single" w:sz="4" w:space="0" w:color="auto"/>
              <w:bottom w:val="single" w:sz="4" w:space="0" w:color="auto"/>
            </w:tcBorders>
            <w:vAlign w:val="center"/>
          </w:tcPr>
          <w:p w14:paraId="5C11321B"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540x340</w:t>
            </w:r>
          </w:p>
        </w:tc>
        <w:tc>
          <w:tcPr>
            <w:tcW w:w="1402" w:type="dxa"/>
            <w:tcBorders>
              <w:top w:val="single" w:sz="4" w:space="0" w:color="auto"/>
              <w:bottom w:val="single" w:sz="4" w:space="0" w:color="auto"/>
              <w:right w:val="single" w:sz="4" w:space="0" w:color="auto"/>
            </w:tcBorders>
            <w:vAlign w:val="center"/>
          </w:tcPr>
          <w:p w14:paraId="1ABC2B39"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7F1ECF">
              <w:rPr>
                <w:rFonts w:cstheme="minorHAnsi"/>
                <w:szCs w:val="24"/>
              </w:rPr>
              <w:t>239</w:t>
            </w:r>
          </w:p>
        </w:tc>
      </w:tr>
      <w:tr w:rsidR="00187B6B" w14:paraId="5672D7D4" w14:textId="77777777" w:rsidTr="00402608">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1B1C9BFA" w14:textId="77777777" w:rsidR="00187B6B" w:rsidRPr="007F1ECF" w:rsidRDefault="00187B6B" w:rsidP="00402608">
            <w:pPr>
              <w:jc w:val="center"/>
              <w:rPr>
                <w:rFonts w:cstheme="minorHAnsi"/>
                <w:b w:val="0"/>
                <w:szCs w:val="24"/>
              </w:rPr>
            </w:pPr>
            <w:r w:rsidRPr="007F1ECF">
              <w:rPr>
                <w:rFonts w:cstheme="minorHAnsi"/>
                <w:b w:val="0"/>
                <w:szCs w:val="24"/>
              </w:rPr>
              <w:t>VEX530-C4</w:t>
            </w:r>
          </w:p>
        </w:tc>
        <w:tc>
          <w:tcPr>
            <w:tcW w:w="1097" w:type="dxa"/>
            <w:tcBorders>
              <w:top w:val="single" w:sz="4" w:space="0" w:color="auto"/>
              <w:bottom w:val="single" w:sz="4" w:space="0" w:color="auto"/>
            </w:tcBorders>
            <w:vAlign w:val="center"/>
          </w:tcPr>
          <w:p w14:paraId="33988476" w14:textId="77777777" w:rsidR="00187B6B" w:rsidRPr="007F1ECF" w:rsidRDefault="00187B6B" w:rsidP="00402608">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1470</w:t>
            </w:r>
          </w:p>
        </w:tc>
        <w:tc>
          <w:tcPr>
            <w:tcW w:w="1097" w:type="dxa"/>
            <w:tcBorders>
              <w:top w:val="single" w:sz="4" w:space="0" w:color="auto"/>
              <w:bottom w:val="single" w:sz="4" w:space="0" w:color="auto"/>
            </w:tcBorders>
            <w:vAlign w:val="center"/>
          </w:tcPr>
          <w:p w14:paraId="7D1E7702"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937</w:t>
            </w:r>
          </w:p>
        </w:tc>
        <w:tc>
          <w:tcPr>
            <w:tcW w:w="1097" w:type="dxa"/>
            <w:tcBorders>
              <w:top w:val="single" w:sz="4" w:space="0" w:color="auto"/>
              <w:bottom w:val="single" w:sz="4" w:space="0" w:color="auto"/>
            </w:tcBorders>
            <w:vAlign w:val="center"/>
          </w:tcPr>
          <w:p w14:paraId="14C88742"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1823</w:t>
            </w:r>
          </w:p>
        </w:tc>
        <w:tc>
          <w:tcPr>
            <w:tcW w:w="1782" w:type="dxa"/>
            <w:tcBorders>
              <w:top w:val="single" w:sz="4" w:space="0" w:color="auto"/>
              <w:bottom w:val="single" w:sz="4" w:space="0" w:color="auto"/>
            </w:tcBorders>
            <w:vAlign w:val="center"/>
          </w:tcPr>
          <w:p w14:paraId="6BF9A872"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284×684</w:t>
            </w:r>
          </w:p>
        </w:tc>
        <w:tc>
          <w:tcPr>
            <w:tcW w:w="1880" w:type="dxa"/>
            <w:tcBorders>
              <w:top w:val="single" w:sz="4" w:space="0" w:color="auto"/>
              <w:bottom w:val="single" w:sz="4" w:space="0" w:color="auto"/>
            </w:tcBorders>
            <w:vAlign w:val="center"/>
          </w:tcPr>
          <w:p w14:paraId="63C00377"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340×740</w:t>
            </w:r>
          </w:p>
        </w:tc>
        <w:tc>
          <w:tcPr>
            <w:tcW w:w="1402" w:type="dxa"/>
            <w:tcBorders>
              <w:top w:val="single" w:sz="4" w:space="0" w:color="auto"/>
              <w:bottom w:val="single" w:sz="4" w:space="0" w:color="auto"/>
              <w:right w:val="single" w:sz="4" w:space="0" w:color="auto"/>
            </w:tcBorders>
            <w:vAlign w:val="center"/>
          </w:tcPr>
          <w:p w14:paraId="5851D55B"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7F1ECF">
              <w:rPr>
                <w:rFonts w:cstheme="minorHAnsi"/>
                <w:bCs/>
                <w:szCs w:val="24"/>
              </w:rPr>
              <w:t>291</w:t>
            </w:r>
          </w:p>
        </w:tc>
      </w:tr>
      <w:tr w:rsidR="00187B6B" w:rsidRPr="009371CA" w14:paraId="0113AC74" w14:textId="77777777" w:rsidTr="00402608">
        <w:trPr>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tcBorders>
            <w:vAlign w:val="center"/>
          </w:tcPr>
          <w:p w14:paraId="0ECEBCB5" w14:textId="77777777" w:rsidR="00187B6B" w:rsidRPr="007F1ECF" w:rsidRDefault="00187B6B" w:rsidP="00402608">
            <w:pPr>
              <w:jc w:val="center"/>
              <w:rPr>
                <w:rFonts w:cstheme="minorHAnsi"/>
                <w:b w:val="0"/>
              </w:rPr>
            </w:pPr>
            <w:r w:rsidRPr="007F1ECF">
              <w:rPr>
                <w:rFonts w:cstheme="minorHAnsi"/>
                <w:b w:val="0"/>
              </w:rPr>
              <w:t>VEX540-C4</w:t>
            </w:r>
          </w:p>
        </w:tc>
        <w:tc>
          <w:tcPr>
            <w:tcW w:w="1097" w:type="dxa"/>
            <w:tcBorders>
              <w:top w:val="single" w:sz="4" w:space="0" w:color="auto"/>
            </w:tcBorders>
            <w:vAlign w:val="center"/>
          </w:tcPr>
          <w:p w14:paraId="2C2A1351"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1470</w:t>
            </w:r>
          </w:p>
        </w:tc>
        <w:tc>
          <w:tcPr>
            <w:tcW w:w="1097" w:type="dxa"/>
            <w:tcBorders>
              <w:top w:val="single" w:sz="4" w:space="0" w:color="auto"/>
            </w:tcBorders>
            <w:vAlign w:val="center"/>
          </w:tcPr>
          <w:p w14:paraId="6533E0AB"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931</w:t>
            </w:r>
          </w:p>
        </w:tc>
        <w:tc>
          <w:tcPr>
            <w:tcW w:w="1097" w:type="dxa"/>
            <w:tcBorders>
              <w:top w:val="single" w:sz="4" w:space="0" w:color="auto"/>
            </w:tcBorders>
            <w:vAlign w:val="center"/>
          </w:tcPr>
          <w:p w14:paraId="123EDC96"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2126</w:t>
            </w:r>
          </w:p>
        </w:tc>
        <w:tc>
          <w:tcPr>
            <w:tcW w:w="1782" w:type="dxa"/>
            <w:tcBorders>
              <w:top w:val="single" w:sz="4" w:space="0" w:color="auto"/>
            </w:tcBorders>
            <w:vAlign w:val="center"/>
          </w:tcPr>
          <w:p w14:paraId="10A11F84"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384x584</w:t>
            </w:r>
          </w:p>
        </w:tc>
        <w:tc>
          <w:tcPr>
            <w:tcW w:w="1880" w:type="dxa"/>
            <w:tcBorders>
              <w:top w:val="single" w:sz="4" w:space="0" w:color="auto"/>
            </w:tcBorders>
            <w:vAlign w:val="center"/>
          </w:tcPr>
          <w:p w14:paraId="1042C733"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440x640</w:t>
            </w:r>
          </w:p>
        </w:tc>
        <w:tc>
          <w:tcPr>
            <w:tcW w:w="1402" w:type="dxa"/>
            <w:tcBorders>
              <w:top w:val="single" w:sz="4" w:space="0" w:color="auto"/>
            </w:tcBorders>
            <w:vAlign w:val="center"/>
          </w:tcPr>
          <w:p w14:paraId="6CE0A480"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366</w:t>
            </w:r>
          </w:p>
        </w:tc>
      </w:tr>
      <w:tr w:rsidR="00187B6B" w:rsidRPr="009371CA" w14:paraId="2431171D" w14:textId="77777777" w:rsidTr="004026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6ACB8B9F" w14:textId="77777777" w:rsidR="00187B6B" w:rsidRPr="007F1ECF" w:rsidRDefault="00187B6B" w:rsidP="00402608">
            <w:pPr>
              <w:jc w:val="center"/>
              <w:rPr>
                <w:rFonts w:cstheme="minorHAnsi"/>
              </w:rPr>
            </w:pPr>
            <w:r w:rsidRPr="007F1ECF">
              <w:rPr>
                <w:rFonts w:cstheme="minorHAnsi"/>
                <w:b w:val="0"/>
              </w:rPr>
              <w:t>VEX550-C4</w:t>
            </w:r>
          </w:p>
        </w:tc>
        <w:tc>
          <w:tcPr>
            <w:tcW w:w="1097" w:type="dxa"/>
            <w:tcBorders>
              <w:top w:val="single" w:sz="4" w:space="0" w:color="auto"/>
              <w:bottom w:val="single" w:sz="4" w:space="0" w:color="auto"/>
            </w:tcBorders>
            <w:vAlign w:val="center"/>
          </w:tcPr>
          <w:p w14:paraId="1DB8366C"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1470</w:t>
            </w:r>
          </w:p>
        </w:tc>
        <w:tc>
          <w:tcPr>
            <w:tcW w:w="1097" w:type="dxa"/>
            <w:tcBorders>
              <w:top w:val="single" w:sz="4" w:space="0" w:color="auto"/>
              <w:bottom w:val="single" w:sz="4" w:space="0" w:color="auto"/>
            </w:tcBorders>
            <w:vAlign w:val="center"/>
          </w:tcPr>
          <w:p w14:paraId="3F0C7C37"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1311</w:t>
            </w:r>
          </w:p>
        </w:tc>
        <w:tc>
          <w:tcPr>
            <w:tcW w:w="1097" w:type="dxa"/>
            <w:tcBorders>
              <w:top w:val="single" w:sz="4" w:space="0" w:color="auto"/>
              <w:bottom w:val="single" w:sz="4" w:space="0" w:color="auto"/>
            </w:tcBorders>
            <w:vAlign w:val="center"/>
          </w:tcPr>
          <w:p w14:paraId="5D061F8C"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2126</w:t>
            </w:r>
          </w:p>
        </w:tc>
        <w:tc>
          <w:tcPr>
            <w:tcW w:w="1782" w:type="dxa"/>
            <w:tcBorders>
              <w:top w:val="single" w:sz="4" w:space="0" w:color="auto"/>
              <w:bottom w:val="single" w:sz="4" w:space="0" w:color="auto"/>
            </w:tcBorders>
            <w:vAlign w:val="center"/>
          </w:tcPr>
          <w:p w14:paraId="4EF52855"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384x884</w:t>
            </w:r>
          </w:p>
        </w:tc>
        <w:tc>
          <w:tcPr>
            <w:tcW w:w="1880" w:type="dxa"/>
            <w:tcBorders>
              <w:top w:val="single" w:sz="4" w:space="0" w:color="auto"/>
              <w:bottom w:val="single" w:sz="4" w:space="0" w:color="auto"/>
            </w:tcBorders>
            <w:vAlign w:val="center"/>
          </w:tcPr>
          <w:p w14:paraId="2E1922FE"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440x940</w:t>
            </w:r>
          </w:p>
        </w:tc>
        <w:tc>
          <w:tcPr>
            <w:tcW w:w="1402" w:type="dxa"/>
            <w:tcBorders>
              <w:top w:val="single" w:sz="4" w:space="0" w:color="auto"/>
              <w:bottom w:val="single" w:sz="4" w:space="0" w:color="auto"/>
              <w:right w:val="single" w:sz="4" w:space="0" w:color="auto"/>
            </w:tcBorders>
            <w:vAlign w:val="center"/>
          </w:tcPr>
          <w:p w14:paraId="15602326"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494</w:t>
            </w:r>
          </w:p>
        </w:tc>
      </w:tr>
      <w:tr w:rsidR="00187B6B" w:rsidRPr="009371CA" w14:paraId="1CC85DA9" w14:textId="77777777" w:rsidTr="00402608">
        <w:trPr>
          <w:jc w:val="center"/>
        </w:trPr>
        <w:tc>
          <w:tcPr>
            <w:cnfStyle w:val="001000000000" w:firstRow="0" w:lastRow="0" w:firstColumn="1" w:lastColumn="0" w:oddVBand="0" w:evenVBand="0" w:oddHBand="0" w:evenHBand="0" w:firstRowFirstColumn="0" w:firstRowLastColumn="0" w:lastRowFirstColumn="0" w:lastRowLastColumn="0"/>
            <w:tcW w:w="2327" w:type="dxa"/>
            <w:vAlign w:val="center"/>
          </w:tcPr>
          <w:p w14:paraId="0A5070C1" w14:textId="77777777" w:rsidR="00187B6B" w:rsidRPr="007F1ECF" w:rsidRDefault="00187B6B" w:rsidP="00402608">
            <w:pPr>
              <w:jc w:val="center"/>
              <w:rPr>
                <w:rFonts w:cstheme="minorHAnsi"/>
              </w:rPr>
            </w:pPr>
            <w:r w:rsidRPr="007F1ECF">
              <w:rPr>
                <w:rFonts w:cstheme="minorHAnsi"/>
                <w:b w:val="0"/>
              </w:rPr>
              <w:t>VEX560-C4</w:t>
            </w:r>
          </w:p>
        </w:tc>
        <w:tc>
          <w:tcPr>
            <w:tcW w:w="1097" w:type="dxa"/>
            <w:vAlign w:val="center"/>
          </w:tcPr>
          <w:p w14:paraId="4B025EF3"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1693</w:t>
            </w:r>
          </w:p>
        </w:tc>
        <w:tc>
          <w:tcPr>
            <w:tcW w:w="1097" w:type="dxa"/>
            <w:vAlign w:val="center"/>
          </w:tcPr>
          <w:p w14:paraId="35016B04"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1290</w:t>
            </w:r>
          </w:p>
        </w:tc>
        <w:tc>
          <w:tcPr>
            <w:tcW w:w="1097" w:type="dxa"/>
            <w:vAlign w:val="center"/>
          </w:tcPr>
          <w:p w14:paraId="12735105"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2503</w:t>
            </w:r>
          </w:p>
        </w:tc>
        <w:tc>
          <w:tcPr>
            <w:tcW w:w="1782" w:type="dxa"/>
            <w:vAlign w:val="center"/>
          </w:tcPr>
          <w:p w14:paraId="6CF7FB1D"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484x884</w:t>
            </w:r>
          </w:p>
        </w:tc>
        <w:tc>
          <w:tcPr>
            <w:tcW w:w="1880" w:type="dxa"/>
            <w:vAlign w:val="center"/>
          </w:tcPr>
          <w:p w14:paraId="006980A0"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540x940</w:t>
            </w:r>
          </w:p>
        </w:tc>
        <w:tc>
          <w:tcPr>
            <w:tcW w:w="1402" w:type="dxa"/>
            <w:vAlign w:val="center"/>
          </w:tcPr>
          <w:p w14:paraId="6A781B9E"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554</w:t>
            </w:r>
          </w:p>
        </w:tc>
      </w:tr>
      <w:tr w:rsidR="00187B6B" w:rsidRPr="009371CA" w14:paraId="26B00803" w14:textId="77777777" w:rsidTr="004026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tcBorders>
            <w:vAlign w:val="center"/>
          </w:tcPr>
          <w:p w14:paraId="4DBDD56A" w14:textId="77777777" w:rsidR="00187B6B" w:rsidRPr="007F1ECF" w:rsidRDefault="00187B6B" w:rsidP="00402608">
            <w:pPr>
              <w:jc w:val="center"/>
              <w:rPr>
                <w:rFonts w:cstheme="minorHAnsi"/>
              </w:rPr>
            </w:pPr>
            <w:r w:rsidRPr="007F1ECF">
              <w:rPr>
                <w:rFonts w:cstheme="minorHAnsi"/>
                <w:b w:val="0"/>
              </w:rPr>
              <w:t>VEX570-C4</w:t>
            </w:r>
          </w:p>
        </w:tc>
        <w:tc>
          <w:tcPr>
            <w:tcW w:w="1097" w:type="dxa"/>
            <w:tcBorders>
              <w:top w:val="single" w:sz="4" w:space="0" w:color="auto"/>
              <w:bottom w:val="single" w:sz="4" w:space="0" w:color="auto"/>
            </w:tcBorders>
            <w:vAlign w:val="center"/>
          </w:tcPr>
          <w:p w14:paraId="06B1261E"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1693</w:t>
            </w:r>
          </w:p>
        </w:tc>
        <w:tc>
          <w:tcPr>
            <w:tcW w:w="1097" w:type="dxa"/>
            <w:tcBorders>
              <w:top w:val="single" w:sz="4" w:space="0" w:color="auto"/>
              <w:bottom w:val="single" w:sz="4" w:space="0" w:color="auto"/>
            </w:tcBorders>
            <w:vAlign w:val="center"/>
          </w:tcPr>
          <w:p w14:paraId="551001DF"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1569</w:t>
            </w:r>
          </w:p>
        </w:tc>
        <w:tc>
          <w:tcPr>
            <w:tcW w:w="1097" w:type="dxa"/>
            <w:tcBorders>
              <w:top w:val="single" w:sz="4" w:space="0" w:color="auto"/>
              <w:bottom w:val="single" w:sz="4" w:space="0" w:color="auto"/>
            </w:tcBorders>
            <w:vAlign w:val="center"/>
          </w:tcPr>
          <w:p w14:paraId="6224B1F5"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2503</w:t>
            </w:r>
          </w:p>
        </w:tc>
        <w:tc>
          <w:tcPr>
            <w:tcW w:w="1782" w:type="dxa"/>
            <w:tcBorders>
              <w:top w:val="single" w:sz="4" w:space="0" w:color="auto"/>
              <w:bottom w:val="single" w:sz="4" w:space="0" w:color="auto"/>
            </w:tcBorders>
            <w:vAlign w:val="center"/>
          </w:tcPr>
          <w:p w14:paraId="34CBFE10"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484x1184</w:t>
            </w:r>
          </w:p>
        </w:tc>
        <w:tc>
          <w:tcPr>
            <w:tcW w:w="1880" w:type="dxa"/>
            <w:tcBorders>
              <w:top w:val="single" w:sz="4" w:space="0" w:color="auto"/>
              <w:bottom w:val="single" w:sz="4" w:space="0" w:color="auto"/>
            </w:tcBorders>
            <w:vAlign w:val="center"/>
          </w:tcPr>
          <w:p w14:paraId="10DE8189"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540x1240</w:t>
            </w:r>
          </w:p>
        </w:tc>
        <w:tc>
          <w:tcPr>
            <w:tcW w:w="1402" w:type="dxa"/>
            <w:tcBorders>
              <w:top w:val="single" w:sz="4" w:space="0" w:color="auto"/>
              <w:bottom w:val="single" w:sz="4" w:space="0" w:color="auto"/>
              <w:right w:val="single" w:sz="4" w:space="0" w:color="auto"/>
            </w:tcBorders>
            <w:vAlign w:val="center"/>
          </w:tcPr>
          <w:p w14:paraId="431C1074" w14:textId="77777777" w:rsidR="00187B6B" w:rsidRPr="007F1ECF" w:rsidRDefault="00187B6B" w:rsidP="00402608">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F1ECF">
              <w:rPr>
                <w:rFonts w:cstheme="minorHAnsi"/>
              </w:rPr>
              <w:t>660</w:t>
            </w:r>
          </w:p>
        </w:tc>
      </w:tr>
      <w:tr w:rsidR="00187B6B" w:rsidRPr="009371CA" w14:paraId="50E581FE" w14:textId="77777777" w:rsidTr="00402608">
        <w:trPr>
          <w:jc w:val="center"/>
        </w:trPr>
        <w:tc>
          <w:tcPr>
            <w:cnfStyle w:val="001000000000" w:firstRow="0" w:lastRow="0" w:firstColumn="1" w:lastColumn="0" w:oddVBand="0" w:evenVBand="0" w:oddHBand="0" w:evenHBand="0" w:firstRowFirstColumn="0" w:firstRowLastColumn="0" w:lastRowFirstColumn="0" w:lastRowLastColumn="0"/>
            <w:tcW w:w="2327" w:type="dxa"/>
            <w:vAlign w:val="center"/>
          </w:tcPr>
          <w:p w14:paraId="4A3014B6" w14:textId="77777777" w:rsidR="00187B6B" w:rsidRPr="007F1ECF" w:rsidRDefault="00187B6B" w:rsidP="00402608">
            <w:pPr>
              <w:jc w:val="center"/>
              <w:rPr>
                <w:rFonts w:cstheme="minorHAnsi"/>
              </w:rPr>
            </w:pPr>
            <w:r w:rsidRPr="007F1ECF">
              <w:rPr>
                <w:rFonts w:cstheme="minorHAnsi"/>
                <w:b w:val="0"/>
                <w:bCs w:val="0"/>
              </w:rPr>
              <w:t>VEX580-C4</w:t>
            </w:r>
          </w:p>
        </w:tc>
        <w:tc>
          <w:tcPr>
            <w:tcW w:w="1097" w:type="dxa"/>
            <w:vAlign w:val="center"/>
          </w:tcPr>
          <w:p w14:paraId="319757BE"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1693</w:t>
            </w:r>
          </w:p>
        </w:tc>
        <w:tc>
          <w:tcPr>
            <w:tcW w:w="1097" w:type="dxa"/>
            <w:vAlign w:val="center"/>
          </w:tcPr>
          <w:p w14:paraId="160DF4C2"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1847</w:t>
            </w:r>
          </w:p>
        </w:tc>
        <w:tc>
          <w:tcPr>
            <w:tcW w:w="1097" w:type="dxa"/>
            <w:vAlign w:val="center"/>
          </w:tcPr>
          <w:p w14:paraId="30737D0F"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2628</w:t>
            </w:r>
          </w:p>
        </w:tc>
        <w:tc>
          <w:tcPr>
            <w:tcW w:w="1782" w:type="dxa"/>
            <w:vAlign w:val="center"/>
          </w:tcPr>
          <w:p w14:paraId="59918655"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484x1384</w:t>
            </w:r>
          </w:p>
        </w:tc>
        <w:tc>
          <w:tcPr>
            <w:tcW w:w="1880" w:type="dxa"/>
            <w:vAlign w:val="center"/>
          </w:tcPr>
          <w:p w14:paraId="3EDB5B92" w14:textId="77777777" w:rsidR="00187B6B" w:rsidRPr="007F1ECF" w:rsidRDefault="00187B6B" w:rsidP="00402608">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540x1440</w:t>
            </w:r>
          </w:p>
        </w:tc>
        <w:tc>
          <w:tcPr>
            <w:tcW w:w="1402" w:type="dxa"/>
            <w:vAlign w:val="center"/>
          </w:tcPr>
          <w:p w14:paraId="0054D113" w14:textId="77777777" w:rsidR="00187B6B" w:rsidRPr="007F1ECF" w:rsidRDefault="00187B6B" w:rsidP="00402608">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7F1ECF">
              <w:rPr>
                <w:rFonts w:cstheme="minorHAnsi"/>
              </w:rPr>
              <w:t>840</w:t>
            </w:r>
          </w:p>
        </w:tc>
      </w:tr>
    </w:tbl>
    <w:p w14:paraId="0FB8E10B" w14:textId="77777777" w:rsidR="00187B6B" w:rsidRDefault="00187B6B" w:rsidP="00187B6B">
      <w:pPr>
        <w:jc w:val="center"/>
        <w:rPr>
          <w:rFonts w:asciiTheme="majorHAnsi" w:hAnsiTheme="majorHAnsi" w:cstheme="majorHAnsi"/>
          <w:b/>
        </w:rPr>
      </w:pPr>
    </w:p>
    <w:p w14:paraId="1C3D8D4F" w14:textId="77777777" w:rsidR="00C3772C" w:rsidRDefault="00C3772C" w:rsidP="00C3772C">
      <w:pPr>
        <w:jc w:val="center"/>
        <w:rPr>
          <w:rFonts w:asciiTheme="majorHAnsi" w:hAnsiTheme="majorHAnsi" w:cstheme="majorHAnsi"/>
          <w:b/>
        </w:rPr>
      </w:pPr>
    </w:p>
    <w:p w14:paraId="0062D2B0" w14:textId="6A538490" w:rsidR="00C3772C" w:rsidRPr="000363BA" w:rsidRDefault="00C3772C" w:rsidP="00C3772C">
      <w:pPr>
        <w:rPr>
          <w:rFonts w:asciiTheme="minorHAnsi" w:hAnsiTheme="minorHAnsi" w:cstheme="minorHAnsi"/>
          <w:b/>
        </w:rPr>
      </w:pPr>
      <w:r w:rsidRPr="009B7F79">
        <w:rPr>
          <w:rFonts w:asciiTheme="majorHAnsi" w:hAnsiTheme="majorHAnsi" w:cstheme="majorHAnsi"/>
        </w:rPr>
        <w:t xml:space="preserve">Les dimensions et poids sont </w:t>
      </w:r>
      <w:r w:rsidRPr="000363BA">
        <w:rPr>
          <w:rFonts w:asciiTheme="minorHAnsi" w:hAnsiTheme="minorHAnsi" w:cstheme="minorHAnsi"/>
        </w:rPr>
        <w:t xml:space="preserve">donnés à titre indicatif. Faites votre sélection sur </w:t>
      </w:r>
      <w:proofErr w:type="spellStart"/>
      <w:r w:rsidRPr="000363BA">
        <w:rPr>
          <w:rFonts w:asciiTheme="minorHAnsi" w:hAnsiTheme="minorHAnsi" w:cstheme="minorHAnsi"/>
        </w:rPr>
        <w:t>Selector</w:t>
      </w:r>
      <w:proofErr w:type="spellEnd"/>
      <w:r w:rsidRPr="000363BA">
        <w:rPr>
          <w:rFonts w:asciiTheme="minorHAnsi" w:hAnsiTheme="minorHAnsi" w:cstheme="minorHAnsi"/>
        </w:rPr>
        <w:t xml:space="preserve"> VEX pour obtenir les caractéristiques réelles de votre centrale.</w:t>
      </w:r>
    </w:p>
    <w:p w14:paraId="21510EA2" w14:textId="77777777" w:rsidR="00C3772C" w:rsidRPr="000363BA" w:rsidRDefault="00C3772C" w:rsidP="00C3772C">
      <w:pPr>
        <w:rPr>
          <w:rFonts w:asciiTheme="minorHAnsi" w:hAnsiTheme="minorHAnsi" w:cstheme="minorHAnsi"/>
        </w:rPr>
      </w:pPr>
    </w:p>
    <w:p w14:paraId="3DAB241C" w14:textId="77777777" w:rsidR="00C3772C" w:rsidRPr="000363BA" w:rsidRDefault="00C3772C" w:rsidP="00C3772C">
      <w:pPr>
        <w:rPr>
          <w:rFonts w:asciiTheme="minorHAnsi" w:hAnsiTheme="minorHAnsi" w:cstheme="minorHAnsi"/>
        </w:rPr>
      </w:pPr>
    </w:p>
    <w:p w14:paraId="6995218B" w14:textId="77777777" w:rsidR="00C3772C" w:rsidRPr="000363BA" w:rsidRDefault="00C3772C" w:rsidP="00C3772C">
      <w:pPr>
        <w:rPr>
          <w:rFonts w:asciiTheme="minorHAnsi" w:hAnsiTheme="minorHAnsi" w:cstheme="minorHAnsi"/>
        </w:rPr>
      </w:pPr>
    </w:p>
    <w:p w14:paraId="76F3DD3E" w14:textId="38F9F1DB" w:rsidR="00844804" w:rsidRDefault="00844804" w:rsidP="00FD5E89">
      <w:pPr>
        <w:pStyle w:val="Style3"/>
        <w:numPr>
          <w:ilvl w:val="1"/>
          <w:numId w:val="12"/>
        </w:numPr>
      </w:pPr>
      <w:bookmarkStart w:id="17" w:name="_Toc82504286"/>
      <w:r w:rsidRPr="00374B64">
        <w:t>Dimensionnement du réseau aéraulique</w:t>
      </w:r>
      <w:bookmarkEnd w:id="17"/>
      <w:r w:rsidRPr="00374B64">
        <w:t> </w:t>
      </w:r>
    </w:p>
    <w:p w14:paraId="6DDA3773" w14:textId="77777777" w:rsidR="00A00CC9" w:rsidRPr="00374B64" w:rsidRDefault="00A00CC9" w:rsidP="00A00CC9">
      <w:pPr>
        <w:pStyle w:val="Style3"/>
        <w:numPr>
          <w:ilvl w:val="0"/>
          <w:numId w:val="0"/>
        </w:numPr>
        <w:ind w:left="720"/>
      </w:pPr>
    </w:p>
    <w:p w14:paraId="0998ADC3" w14:textId="2B15E501" w:rsidR="00844804" w:rsidRPr="00DE063F" w:rsidRDefault="00844804" w:rsidP="00844804">
      <w:pPr>
        <w:ind w:right="141"/>
        <w:rPr>
          <w:rFonts w:ascii="Calibri" w:hAnsi="Calibri" w:cs="Arial"/>
        </w:rPr>
      </w:pPr>
      <w:r w:rsidRPr="00D93B41">
        <w:rPr>
          <w:rFonts w:ascii="Calibri" w:hAnsi="Calibri" w:cs="Arial"/>
        </w:rPr>
        <w:t>Aldes fourni</w:t>
      </w:r>
      <w:r w:rsidR="00253732">
        <w:rPr>
          <w:rFonts w:ascii="Calibri" w:hAnsi="Calibri" w:cs="Arial"/>
        </w:rPr>
        <w:t>t</w:t>
      </w:r>
      <w:r w:rsidRPr="00D93B41">
        <w:rPr>
          <w:rFonts w:ascii="Calibri" w:hAnsi="Calibri" w:cs="Arial"/>
        </w:rPr>
        <w:t xml:space="preserve"> des outils d’aide à </w:t>
      </w:r>
      <w:r w:rsidRPr="00DE063F">
        <w:rPr>
          <w:rFonts w:ascii="Calibri" w:hAnsi="Calibri" w:cs="Arial"/>
        </w:rPr>
        <w:t xml:space="preserve">la sélection et à la conception : </w:t>
      </w:r>
      <w:proofErr w:type="spellStart"/>
      <w:r w:rsidRPr="00DE063F">
        <w:rPr>
          <w:rFonts w:ascii="Calibri" w:hAnsi="Calibri" w:cs="Arial"/>
          <w:b/>
        </w:rPr>
        <w:t>Selector</w:t>
      </w:r>
      <w:proofErr w:type="spellEnd"/>
      <w:r w:rsidRPr="00DE063F">
        <w:rPr>
          <w:rFonts w:ascii="Calibri" w:hAnsi="Calibri" w:cs="Arial"/>
          <w:b/>
        </w:rPr>
        <w:t xml:space="preserve"> </w:t>
      </w:r>
      <w:r w:rsidR="005C6A73">
        <w:rPr>
          <w:rFonts w:ascii="Calibri" w:hAnsi="Calibri" w:cs="Arial"/>
          <w:b/>
        </w:rPr>
        <w:t>VEX</w:t>
      </w:r>
      <w:r w:rsidRPr="00DE063F">
        <w:rPr>
          <w:rFonts w:ascii="Calibri" w:hAnsi="Calibri" w:cs="Arial"/>
        </w:rPr>
        <w:t xml:space="preserve"> et </w:t>
      </w:r>
      <w:r w:rsidRPr="00DE063F">
        <w:rPr>
          <w:rFonts w:ascii="Calibri" w:hAnsi="Calibri" w:cs="Arial"/>
          <w:b/>
        </w:rPr>
        <w:t>CONCEPTOR Ventilation</w:t>
      </w:r>
      <w:r w:rsidRPr="00DE063F">
        <w:rPr>
          <w:rFonts w:ascii="Calibri" w:hAnsi="Calibri" w:cs="Arial"/>
        </w:rPr>
        <w:t>.</w:t>
      </w:r>
    </w:p>
    <w:p w14:paraId="73A657FA" w14:textId="6D07133D" w:rsidR="00844804" w:rsidRDefault="00844804" w:rsidP="00844804">
      <w:pPr>
        <w:spacing w:before="60" w:after="60"/>
        <w:rPr>
          <w:rFonts w:ascii="Calibri" w:hAnsi="Calibri" w:cs="Arial"/>
        </w:rPr>
      </w:pPr>
      <w:r w:rsidRPr="00DE063F">
        <w:rPr>
          <w:rFonts w:ascii="Calibri" w:hAnsi="Calibri" w:cs="Arial"/>
          <w:i/>
        </w:rPr>
        <w:t>Débit de fuite :</w:t>
      </w:r>
      <w:r w:rsidR="0085689A" w:rsidRPr="00DE063F">
        <w:rPr>
          <w:rFonts w:ascii="Calibri" w:hAnsi="Calibri" w:cs="Arial"/>
          <w:i/>
        </w:rPr>
        <w:t xml:space="preserve"> </w:t>
      </w:r>
      <w:r w:rsidR="00E451A7" w:rsidRPr="56D9149D">
        <w:rPr>
          <w:rFonts w:ascii="Calibri" w:hAnsi="Calibri" w:cs="Arial"/>
        </w:rPr>
        <w:t xml:space="preserve">Comme spécifié au paragraphe 2.4.2.1 le réseau sera conçu avec des accessoires à joints de la gamme </w:t>
      </w:r>
      <w:proofErr w:type="spellStart"/>
      <w:r w:rsidR="00E451A7" w:rsidRPr="56D9149D">
        <w:rPr>
          <w:rFonts w:ascii="Calibri" w:hAnsi="Calibri" w:cs="Arial"/>
        </w:rPr>
        <w:t>Virtuo</w:t>
      </w:r>
      <w:proofErr w:type="spellEnd"/>
      <w:r w:rsidR="00E451A7" w:rsidRPr="56D9149D">
        <w:rPr>
          <w:rFonts w:ascii="Calibri" w:hAnsi="Calibri" w:cs="Arial"/>
        </w:rPr>
        <w:t>-fix. Conformément au DTU68.3 §5.1.5.1, le taux de fuite forfaitaire du réseau peut être ramené à 5% dans le cas d’utilisation, sur la totalité du réseau d’accessoires à joints de classe C au minimum, et du respect de la mise en œuvre</w:t>
      </w:r>
      <w:r w:rsidR="00E451A7">
        <w:rPr>
          <w:rFonts w:ascii="Calibri" w:hAnsi="Calibri" w:cs="Arial"/>
        </w:rPr>
        <w:t>.</w:t>
      </w:r>
    </w:p>
    <w:p w14:paraId="4379F7E2" w14:textId="77777777" w:rsidR="00C471DA" w:rsidRDefault="00C471DA" w:rsidP="00844804">
      <w:pPr>
        <w:spacing w:before="60" w:after="60"/>
        <w:rPr>
          <w:rFonts w:ascii="Calibri" w:hAnsi="Calibri" w:cs="Arial"/>
        </w:rPr>
      </w:pPr>
    </w:p>
    <w:p w14:paraId="57D36B28" w14:textId="77777777" w:rsidR="008C778B" w:rsidRPr="00E811E9" w:rsidRDefault="008C778B" w:rsidP="00FD5E89">
      <w:pPr>
        <w:pStyle w:val="Style3"/>
        <w:numPr>
          <w:ilvl w:val="1"/>
          <w:numId w:val="12"/>
        </w:numPr>
      </w:pPr>
      <w:bookmarkStart w:id="18" w:name="_Toc82453472"/>
      <w:bookmarkStart w:id="19" w:name="_Toc82504287"/>
      <w:r>
        <w:t>Mise en service / Suivi / Entretien</w:t>
      </w:r>
      <w:bookmarkEnd w:id="18"/>
      <w:bookmarkEnd w:id="19"/>
    </w:p>
    <w:p w14:paraId="64C2D14B" w14:textId="77777777" w:rsidR="008C778B" w:rsidRPr="00804CF1"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L’installateur remettra à l’utilisateur final un guide d’entretien et d’utilisation.</w:t>
      </w:r>
    </w:p>
    <w:p w14:paraId="20E41C70" w14:textId="77777777" w:rsidR="008C778B"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L’installateur fera appel au fabricant pour assurer la mise en route de l'installation.</w:t>
      </w:r>
    </w:p>
    <w:p w14:paraId="6A23C7A2" w14:textId="77777777" w:rsidR="008C778B" w:rsidRDefault="008C778B" w:rsidP="008C778B">
      <w:pPr>
        <w:pStyle w:val="Retraitcorpsdetexte"/>
        <w:ind w:left="0"/>
        <w:rPr>
          <w:rFonts w:ascii="Calibri" w:hAnsi="Calibri" w:cs="Calibri"/>
        </w:rPr>
      </w:pPr>
      <w:r>
        <w:rPr>
          <w:rFonts w:ascii="Calibri" w:hAnsi="Calibri" w:cs="Calibri"/>
        </w:rPr>
        <w:t>La mise en service comprendra :</w:t>
      </w:r>
    </w:p>
    <w:p w14:paraId="79AE6E9C" w14:textId="0E71AB42" w:rsidR="008C778B" w:rsidRDefault="008C778B" w:rsidP="008C778B">
      <w:pPr>
        <w:pStyle w:val="Retraitcorpsdetexte"/>
        <w:spacing w:after="0"/>
        <w:ind w:left="720" w:hanging="360"/>
        <w:rPr>
          <w:rFonts w:ascii="Calibri" w:hAnsi="Calibri" w:cs="Calibri"/>
        </w:rPr>
      </w:pPr>
      <w:r>
        <w:rPr>
          <w:rFonts w:ascii="Symbol" w:hAnsi="Symbol"/>
        </w:rPr>
        <w:t></w:t>
      </w:r>
      <w:r>
        <w:rPr>
          <w:sz w:val="14"/>
          <w:szCs w:val="14"/>
        </w:rPr>
        <w:t xml:space="preserve">         </w:t>
      </w:r>
      <w:r>
        <w:rPr>
          <w:rFonts w:ascii="Calibri" w:hAnsi="Calibri" w:cs="Calibri"/>
        </w:rPr>
        <w:t>La vérification des raccordements électriques et aérauliques au niveau d</w:t>
      </w:r>
      <w:r w:rsidR="00297F6B">
        <w:rPr>
          <w:rFonts w:ascii="Calibri" w:hAnsi="Calibri" w:cs="Calibri"/>
        </w:rPr>
        <w:t>e la centrale de traitement d’air</w:t>
      </w:r>
    </w:p>
    <w:p w14:paraId="33D651EE" w14:textId="14FD0A4B" w:rsidR="008C778B" w:rsidRDefault="008C778B" w:rsidP="008C778B">
      <w:pPr>
        <w:pStyle w:val="Retraitcorpsdetexte"/>
        <w:spacing w:after="0"/>
        <w:ind w:left="720" w:hanging="360"/>
        <w:rPr>
          <w:rFonts w:ascii="Calibri" w:hAnsi="Calibri" w:cs="Calibri"/>
        </w:rPr>
      </w:pPr>
      <w:r>
        <w:rPr>
          <w:rFonts w:ascii="Symbol" w:hAnsi="Symbol"/>
        </w:rPr>
        <w:t></w:t>
      </w:r>
      <w:r>
        <w:rPr>
          <w:sz w:val="14"/>
          <w:szCs w:val="14"/>
        </w:rPr>
        <w:t xml:space="preserve">         </w:t>
      </w:r>
      <w:r>
        <w:rPr>
          <w:rFonts w:ascii="Calibri" w:hAnsi="Calibri" w:cs="Calibri"/>
        </w:rPr>
        <w:t xml:space="preserve">Après vérification visuelle des réseaux et de leur géométrie, en regard des saisies effectuées pour l’étude de dimensionnement, </w:t>
      </w:r>
      <w:r>
        <w:rPr>
          <w:rFonts w:ascii="Calibri" w:hAnsi="Calibri" w:cs="Calibri"/>
          <w:b/>
          <w:bCs/>
          <w:i/>
          <w:iCs/>
        </w:rPr>
        <w:t>réglage d</w:t>
      </w:r>
      <w:r w:rsidR="00417E5E">
        <w:rPr>
          <w:rFonts w:ascii="Calibri" w:hAnsi="Calibri" w:cs="Calibri"/>
          <w:b/>
          <w:bCs/>
          <w:i/>
          <w:iCs/>
        </w:rPr>
        <w:t xml:space="preserve">e </w:t>
      </w:r>
      <w:r w:rsidR="00E53D5E">
        <w:rPr>
          <w:rFonts w:ascii="Calibri" w:hAnsi="Calibri" w:cs="Calibri"/>
          <w:b/>
          <w:bCs/>
          <w:i/>
          <w:iCs/>
        </w:rPr>
        <w:t>la</w:t>
      </w:r>
      <w:r w:rsidR="0043126D">
        <w:rPr>
          <w:rFonts w:ascii="Calibri" w:hAnsi="Calibri" w:cs="Calibri"/>
          <w:b/>
          <w:bCs/>
          <w:i/>
          <w:iCs/>
        </w:rPr>
        <w:t xml:space="preserve"> </w:t>
      </w:r>
      <w:r w:rsidR="00417E5E">
        <w:rPr>
          <w:rFonts w:ascii="Calibri" w:hAnsi="Calibri" w:cs="Calibri"/>
          <w:b/>
          <w:bCs/>
          <w:i/>
          <w:iCs/>
        </w:rPr>
        <w:t xml:space="preserve">centrale de </w:t>
      </w:r>
      <w:r w:rsidR="00E53D5E">
        <w:rPr>
          <w:rFonts w:ascii="Calibri" w:hAnsi="Calibri" w:cs="Calibri"/>
          <w:b/>
          <w:bCs/>
          <w:i/>
          <w:iCs/>
        </w:rPr>
        <w:t>traitement</w:t>
      </w:r>
      <w:r w:rsidR="00417E5E">
        <w:rPr>
          <w:rFonts w:ascii="Calibri" w:hAnsi="Calibri" w:cs="Calibri"/>
          <w:b/>
          <w:bCs/>
          <w:i/>
          <w:iCs/>
        </w:rPr>
        <w:t xml:space="preserve"> d’air</w:t>
      </w:r>
      <w:r w:rsidR="0043126D">
        <w:rPr>
          <w:rFonts w:ascii="Calibri" w:hAnsi="Calibri" w:cs="Calibri"/>
          <w:b/>
          <w:bCs/>
          <w:i/>
          <w:iCs/>
        </w:rPr>
        <w:t> : débit, pressio</w:t>
      </w:r>
      <w:r w:rsidR="00BF353D">
        <w:rPr>
          <w:rFonts w:ascii="Calibri" w:hAnsi="Calibri" w:cs="Calibri"/>
          <w:b/>
          <w:bCs/>
          <w:i/>
          <w:iCs/>
        </w:rPr>
        <w:t>n</w:t>
      </w:r>
      <w:r w:rsidR="00F86097">
        <w:rPr>
          <w:rFonts w:ascii="Calibri" w:hAnsi="Calibri" w:cs="Calibri"/>
          <w:b/>
          <w:bCs/>
          <w:i/>
          <w:iCs/>
        </w:rPr>
        <w:t>,</w:t>
      </w:r>
      <w:r w:rsidR="00BF353D">
        <w:rPr>
          <w:rFonts w:ascii="Calibri" w:hAnsi="Calibri" w:cs="Calibri"/>
          <w:b/>
          <w:bCs/>
          <w:i/>
          <w:iCs/>
        </w:rPr>
        <w:t xml:space="preserve"> </w:t>
      </w:r>
      <w:r w:rsidR="00F0115B">
        <w:rPr>
          <w:rFonts w:ascii="Calibri" w:hAnsi="Calibri" w:cs="Calibri"/>
          <w:b/>
          <w:bCs/>
          <w:i/>
          <w:iCs/>
        </w:rPr>
        <w:t>température</w:t>
      </w:r>
      <w:r w:rsidR="00BF353D">
        <w:rPr>
          <w:rFonts w:ascii="Calibri" w:hAnsi="Calibri" w:cs="Calibri"/>
          <w:b/>
          <w:bCs/>
          <w:i/>
          <w:iCs/>
        </w:rPr>
        <w:t>s de fonctionnement</w:t>
      </w:r>
      <w:r w:rsidR="00F86097">
        <w:rPr>
          <w:rFonts w:ascii="Calibri" w:hAnsi="Calibri" w:cs="Calibri"/>
          <w:b/>
          <w:bCs/>
          <w:i/>
          <w:iCs/>
        </w:rPr>
        <w:t>, alarmes des filtres, etc.</w:t>
      </w:r>
    </w:p>
    <w:p w14:paraId="0B1A7A14" w14:textId="070303EB" w:rsidR="008C778B" w:rsidRDefault="008C778B" w:rsidP="00BF353D">
      <w:pPr>
        <w:pStyle w:val="Retraitcorpsdetexte"/>
        <w:spacing w:after="0"/>
        <w:ind w:left="720" w:hanging="360"/>
        <w:rPr>
          <w:rFonts w:ascii="Calibri" w:hAnsi="Calibri" w:cs="Calibri"/>
        </w:rPr>
      </w:pPr>
      <w:r>
        <w:rPr>
          <w:rFonts w:ascii="Symbol" w:hAnsi="Symbol"/>
        </w:rPr>
        <w:t></w:t>
      </w:r>
      <w:r>
        <w:rPr>
          <w:sz w:val="14"/>
          <w:szCs w:val="14"/>
        </w:rPr>
        <w:t xml:space="preserve">         </w:t>
      </w:r>
      <w:r>
        <w:rPr>
          <w:rFonts w:ascii="Calibri" w:hAnsi="Calibri" w:cs="Calibri"/>
        </w:rPr>
        <w:t xml:space="preserve">Mesure des </w:t>
      </w:r>
      <w:r w:rsidR="00EA7D27">
        <w:rPr>
          <w:rFonts w:ascii="Calibri" w:hAnsi="Calibri" w:cs="Calibri"/>
        </w:rPr>
        <w:t xml:space="preserve">points de fonctionnement (intensité, tension, pression et pertes de charge) </w:t>
      </w:r>
    </w:p>
    <w:p w14:paraId="11C9FC94" w14:textId="77777777" w:rsidR="008C778B" w:rsidRDefault="008C778B" w:rsidP="008C778B">
      <w:pPr>
        <w:pStyle w:val="Retraitcorpsdetexte"/>
        <w:spacing w:after="0"/>
        <w:ind w:left="1440" w:hanging="360"/>
        <w:rPr>
          <w:rFonts w:ascii="Calibri" w:hAnsi="Calibri" w:cs="Calibri"/>
        </w:rPr>
      </w:pPr>
    </w:p>
    <w:p w14:paraId="0CEB6CCC" w14:textId="77777777" w:rsidR="008C778B" w:rsidRDefault="008C778B" w:rsidP="008C778B">
      <w:pPr>
        <w:pStyle w:val="Retraitcorpsdetexte"/>
        <w:spacing w:after="0"/>
        <w:ind w:left="0"/>
        <w:rPr>
          <w:rFonts w:ascii="Calibri" w:hAnsi="Calibri" w:cs="Calibri"/>
        </w:rPr>
      </w:pPr>
      <w:r>
        <w:rPr>
          <w:rFonts w:ascii="Calibri" w:hAnsi="Calibri" w:cs="Calibri"/>
        </w:rPr>
        <w:t xml:space="preserve">Un rapport sera établi par le fabricant à l’issue de la prestation. Une étude suivant le protocole </w:t>
      </w:r>
      <w:proofErr w:type="spellStart"/>
      <w:r>
        <w:rPr>
          <w:rFonts w:ascii="Calibri" w:hAnsi="Calibri" w:cs="Calibri"/>
        </w:rPr>
        <w:t>Promevent</w:t>
      </w:r>
      <w:proofErr w:type="spellEnd"/>
      <w:r>
        <w:rPr>
          <w:rFonts w:ascii="Calibri" w:hAnsi="Calibri" w:cs="Calibri"/>
        </w:rPr>
        <w:t>® pourra être réalisée par Aldes à la demande du Client.</w:t>
      </w:r>
    </w:p>
    <w:p w14:paraId="3EB975F9" w14:textId="77777777" w:rsidR="008C778B" w:rsidRPr="00804CF1"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La mise en main de l’installation auprès de l’utilisateur final sera effectuée par l'installateur.</w:t>
      </w:r>
    </w:p>
    <w:p w14:paraId="6BEF9D35" w14:textId="77777777" w:rsidR="008C778B" w:rsidRPr="00804CF1" w:rsidRDefault="008C778B" w:rsidP="008C778B">
      <w:pPr>
        <w:autoSpaceDE w:val="0"/>
        <w:autoSpaceDN w:val="0"/>
        <w:adjustRightInd w:val="0"/>
        <w:spacing w:before="120" w:after="120"/>
        <w:jc w:val="both"/>
        <w:rPr>
          <w:rFonts w:ascii="Calibri" w:hAnsi="Calibri" w:cs="Calibri"/>
        </w:rPr>
      </w:pPr>
      <w:r w:rsidRPr="00804CF1">
        <w:rPr>
          <w:rFonts w:ascii="Calibri" w:hAnsi="Calibri" w:cs="Calibri"/>
        </w:rPr>
        <w:t>La société de maintenance devra proposer à l’utilisateur final un contrat d’entretien suivant les fréquences recommandées par le fabricant.</w:t>
      </w:r>
    </w:p>
    <w:p w14:paraId="626EEC98" w14:textId="7B1CB1CB" w:rsidR="008C778B" w:rsidRPr="00804CF1" w:rsidRDefault="008C778B" w:rsidP="008C778B">
      <w:pPr>
        <w:autoSpaceDE w:val="0"/>
        <w:autoSpaceDN w:val="0"/>
        <w:adjustRightInd w:val="0"/>
        <w:spacing w:before="60" w:after="60"/>
        <w:jc w:val="both"/>
        <w:rPr>
          <w:rFonts w:ascii="Calibri" w:hAnsi="Calibri" w:cs="Calibri"/>
        </w:rPr>
      </w:pPr>
      <w:r w:rsidRPr="00714332">
        <w:rPr>
          <w:rFonts w:ascii="Calibri" w:hAnsi="Calibri" w:cs="Calibri"/>
        </w:rPr>
        <w:t xml:space="preserve">Le contrôle de réception du système de ventilation sera effectué conformément au </w:t>
      </w:r>
      <w:r w:rsidR="00714332" w:rsidRPr="00714332">
        <w:rPr>
          <w:rFonts w:ascii="Calibri" w:hAnsi="Calibri" w:cs="Calibri"/>
        </w:rPr>
        <w:t>DTU 68.3</w:t>
      </w:r>
      <w:r w:rsidRPr="00714332">
        <w:rPr>
          <w:rFonts w:ascii="Calibri" w:hAnsi="Calibri" w:cs="Calibri"/>
        </w:rPr>
        <w:t>.</w:t>
      </w:r>
    </w:p>
    <w:p w14:paraId="54776440" w14:textId="77777777" w:rsidR="008C778B" w:rsidRPr="00804CF1" w:rsidRDefault="008C778B" w:rsidP="008C778B">
      <w:pPr>
        <w:spacing w:before="60" w:after="60"/>
        <w:rPr>
          <w:rFonts w:ascii="Calibri" w:hAnsi="Calibri" w:cs="Calibri"/>
        </w:rPr>
      </w:pPr>
      <w:r w:rsidRPr="00804CF1">
        <w:rPr>
          <w:rFonts w:ascii="Calibri" w:hAnsi="Calibri" w:cs="Calibri"/>
        </w:rPr>
        <w:t xml:space="preserve">Afin de permettre une recherche future de toute dérive aéraulique sur l’installation et offrir une base connue aux futurs contrôles périodiques, l’entreprise effectuera un </w:t>
      </w:r>
      <w:r w:rsidRPr="00804CF1">
        <w:rPr>
          <w:rFonts w:ascii="Calibri" w:hAnsi="Calibri" w:cs="Calibri"/>
          <w:b/>
          <w:bCs/>
        </w:rPr>
        <w:t>relevé des dépressions à tous les bas et hauts des colonnes, ainsi que la valeur au ventilateur</w:t>
      </w:r>
      <w:r w:rsidRPr="00804CF1">
        <w:rPr>
          <w:rFonts w:ascii="Calibri" w:hAnsi="Calibri" w:cs="Calibri"/>
        </w:rPr>
        <w:t>.</w:t>
      </w:r>
    </w:p>
    <w:p w14:paraId="465EA0D2" w14:textId="7D4C3893" w:rsidR="00FA3DD0" w:rsidRDefault="008C778B" w:rsidP="00F42433">
      <w:pPr>
        <w:spacing w:before="60" w:after="60"/>
        <w:rPr>
          <w:rFonts w:asciiTheme="minorHAnsi" w:hAnsiTheme="minorHAnsi" w:cstheme="minorHAnsi"/>
          <w:b/>
        </w:rPr>
      </w:pPr>
      <w:r w:rsidRPr="00804CF1">
        <w:rPr>
          <w:rFonts w:ascii="Calibri" w:hAnsi="Calibri" w:cs="Calibri"/>
          <w:b/>
          <w:bCs/>
        </w:rPr>
        <w:t>Ce relevé sera remis à la maîtrise d’ouvrage.</w:t>
      </w:r>
    </w:p>
    <w:sectPr w:rsidR="00FA3DD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2C6C" w14:textId="77777777" w:rsidR="007042EC" w:rsidRDefault="007042EC">
      <w:r>
        <w:separator/>
      </w:r>
    </w:p>
    <w:p w14:paraId="4DE71808" w14:textId="77777777" w:rsidR="007042EC" w:rsidRDefault="007042EC"/>
  </w:endnote>
  <w:endnote w:type="continuationSeparator" w:id="0">
    <w:p w14:paraId="32BA3621" w14:textId="77777777" w:rsidR="007042EC" w:rsidRDefault="007042EC">
      <w:r>
        <w:continuationSeparator/>
      </w:r>
    </w:p>
    <w:p w14:paraId="2CBB7046" w14:textId="77777777" w:rsidR="007042EC" w:rsidRDefault="007042EC"/>
  </w:endnote>
  <w:endnote w:type="continuationNotice" w:id="1">
    <w:p w14:paraId="76EFBAEC" w14:textId="77777777" w:rsidR="007042EC" w:rsidRDefault="007042EC"/>
    <w:p w14:paraId="65E2DE2D" w14:textId="77777777" w:rsidR="007042EC" w:rsidRDefault="00704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646" w14:textId="3C7DD3D1" w:rsidR="0080065B" w:rsidRPr="00514A3C" w:rsidRDefault="00651DE1" w:rsidP="00BF62C4">
    <w:pPr>
      <w:pStyle w:val="Pieddepage"/>
      <w:rPr>
        <w:rFonts w:ascii="Calibri" w:hAnsi="Calibri"/>
        <w:sz w:val="16"/>
        <w:szCs w:val="16"/>
      </w:rPr>
    </w:pPr>
    <w:r>
      <w:fldChar w:fldCharType="begin"/>
    </w:r>
    <w:r>
      <w:instrText>PAGE   \* MERGEFORMAT</w:instrText>
    </w:r>
    <w:r>
      <w:fldChar w:fldCharType="separate"/>
    </w:r>
    <w:r>
      <w:rPr>
        <w:noProof/>
      </w:rPr>
      <w:t>19</w:t>
    </w:r>
    <w:r>
      <w:fldChar w:fldCharType="end"/>
    </w:r>
    <w:r>
      <w:t xml:space="preserve"> </w:t>
    </w:r>
    <w:r>
      <w:tab/>
    </w:r>
    <w:r>
      <w:tab/>
    </w:r>
    <w:r>
      <w:tab/>
    </w:r>
    <w:r>
      <w:rPr>
        <w:rFonts w:ascii="Calibri" w:hAnsi="Calibri"/>
        <w:sz w:val="16"/>
        <w:szCs w:val="16"/>
      </w:rPr>
      <w:t xml:space="preserve">MAJ </w:t>
    </w:r>
    <w:r w:rsidR="0080065B">
      <w:rPr>
        <w:rFonts w:ascii="Calibri" w:hAnsi="Calibri"/>
        <w:sz w:val="16"/>
        <w:szCs w:val="16"/>
      </w:rPr>
      <w:t>février 2022</w:t>
    </w:r>
  </w:p>
  <w:p w14:paraId="2AC78764" w14:textId="77777777" w:rsidR="00651DE1" w:rsidRDefault="00651DE1">
    <w:pPr>
      <w:pStyle w:val="Pieddepage"/>
    </w:pPr>
  </w:p>
  <w:p w14:paraId="75E36E38" w14:textId="77777777" w:rsidR="00651DE1" w:rsidRDefault="00651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8D4E" w14:textId="77777777" w:rsidR="007042EC" w:rsidRDefault="007042EC">
      <w:r>
        <w:separator/>
      </w:r>
    </w:p>
    <w:p w14:paraId="7EEA9BAF" w14:textId="77777777" w:rsidR="007042EC" w:rsidRDefault="007042EC"/>
  </w:footnote>
  <w:footnote w:type="continuationSeparator" w:id="0">
    <w:p w14:paraId="4ADF07E7" w14:textId="77777777" w:rsidR="007042EC" w:rsidRDefault="007042EC">
      <w:r>
        <w:continuationSeparator/>
      </w:r>
    </w:p>
    <w:p w14:paraId="693EF87D" w14:textId="77777777" w:rsidR="007042EC" w:rsidRDefault="007042EC"/>
  </w:footnote>
  <w:footnote w:type="continuationNotice" w:id="1">
    <w:p w14:paraId="5266462C" w14:textId="77777777" w:rsidR="007042EC" w:rsidRDefault="007042EC"/>
    <w:p w14:paraId="389EED9C" w14:textId="77777777" w:rsidR="007042EC" w:rsidRDefault="00704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F8CF" w14:textId="3AD7BFEC" w:rsidR="00651DE1" w:rsidRDefault="006550D7">
    <w:pPr>
      <w:pStyle w:val="En-tte"/>
    </w:pPr>
    <w:r w:rsidRPr="006550D7">
      <w:rPr>
        <w:noProof/>
      </w:rPr>
      <w:drawing>
        <wp:inline distT="0" distB="0" distL="0" distR="0" wp14:anchorId="3449C92E" wp14:editId="0DB7B265">
          <wp:extent cx="1552575" cy="400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r w:rsidR="373BE871">
      <w:tab/>
    </w:r>
    <w:r w:rsidR="373BE871">
      <w:tab/>
    </w:r>
    <w:r w:rsidR="373BE871">
      <w:tab/>
    </w:r>
  </w:p>
  <w:p w14:paraId="1A92FC7A" w14:textId="77777777" w:rsidR="00651DE1" w:rsidRDefault="00651D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3C079A9"/>
    <w:multiLevelType w:val="hybridMultilevel"/>
    <w:tmpl w:val="AE6AA12E"/>
    <w:lvl w:ilvl="0" w:tplc="0FB86B94">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B3638"/>
    <w:multiLevelType w:val="hybridMultilevel"/>
    <w:tmpl w:val="9232EDD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E520CB"/>
    <w:multiLevelType w:val="hybridMultilevel"/>
    <w:tmpl w:val="A420D2EA"/>
    <w:lvl w:ilvl="0" w:tplc="C540DD82">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D21E8"/>
    <w:multiLevelType w:val="multilevel"/>
    <w:tmpl w:val="CDA252A0"/>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ascii="Calibri" w:hAnsi="Calibri" w:hint="default"/>
        <w:b/>
        <w:u w:val="single"/>
      </w:rPr>
    </w:lvl>
    <w:lvl w:ilvl="2">
      <w:start w:val="1"/>
      <w:numFmt w:val="decimal"/>
      <w:pStyle w:val="Style3"/>
      <w:lvlText w:val="%1.%2.%3."/>
      <w:lvlJc w:val="left"/>
      <w:pPr>
        <w:ind w:left="720" w:hanging="720"/>
      </w:pPr>
      <w:rPr>
        <w:rFonts w:ascii="Calibri" w:hAnsi="Calibri" w:hint="default"/>
        <w:b/>
        <w:u w:val="none"/>
      </w:rPr>
    </w:lvl>
    <w:lvl w:ilvl="3">
      <w:start w:val="1"/>
      <w:numFmt w:val="decimal"/>
      <w:pStyle w:val="Style4"/>
      <w:lvlText w:val="%1.%2.%3.%4."/>
      <w:lvlJc w:val="left"/>
      <w:pPr>
        <w:ind w:left="720" w:hanging="720"/>
      </w:pPr>
      <w:rPr>
        <w:rFonts w:ascii="Calibri" w:hAnsi="Calibri" w:hint="default"/>
        <w:b/>
        <w:u w:val="none"/>
      </w:rPr>
    </w:lvl>
    <w:lvl w:ilvl="4">
      <w:start w:val="1"/>
      <w:numFmt w:val="decimal"/>
      <w:lvlText w:val="%1.%2.%3.%4.%5."/>
      <w:lvlJc w:val="left"/>
      <w:pPr>
        <w:ind w:left="1080" w:hanging="1080"/>
      </w:pPr>
      <w:rPr>
        <w:rFonts w:ascii="Calibri" w:hAnsi="Calibri" w:hint="default"/>
        <w:b/>
        <w:u w:val="single"/>
      </w:rPr>
    </w:lvl>
    <w:lvl w:ilvl="5">
      <w:start w:val="1"/>
      <w:numFmt w:val="decimal"/>
      <w:lvlText w:val="%1.%2.%3.%4.%5.%6."/>
      <w:lvlJc w:val="left"/>
      <w:pPr>
        <w:ind w:left="1080" w:hanging="1080"/>
      </w:pPr>
      <w:rPr>
        <w:rFonts w:ascii="Calibri" w:hAnsi="Calibri" w:hint="default"/>
        <w:b/>
        <w:u w:val="single"/>
      </w:rPr>
    </w:lvl>
    <w:lvl w:ilvl="6">
      <w:start w:val="1"/>
      <w:numFmt w:val="decimal"/>
      <w:lvlText w:val="%1.%2.%3.%4.%5.%6.%7."/>
      <w:lvlJc w:val="left"/>
      <w:pPr>
        <w:ind w:left="1440" w:hanging="1440"/>
      </w:pPr>
      <w:rPr>
        <w:rFonts w:ascii="Calibri" w:hAnsi="Calibri" w:hint="default"/>
        <w:b/>
        <w:u w:val="single"/>
      </w:rPr>
    </w:lvl>
    <w:lvl w:ilvl="7">
      <w:start w:val="1"/>
      <w:numFmt w:val="decimal"/>
      <w:lvlText w:val="%1.%2.%3.%4.%5.%6.%7.%8."/>
      <w:lvlJc w:val="left"/>
      <w:pPr>
        <w:ind w:left="1440" w:hanging="1440"/>
      </w:pPr>
      <w:rPr>
        <w:rFonts w:ascii="Calibri" w:hAnsi="Calibri" w:hint="default"/>
        <w:b/>
        <w:u w:val="single"/>
      </w:rPr>
    </w:lvl>
    <w:lvl w:ilvl="8">
      <w:start w:val="1"/>
      <w:numFmt w:val="decimal"/>
      <w:lvlText w:val="%1.%2.%3.%4.%5.%6.%7.%8.%9."/>
      <w:lvlJc w:val="left"/>
      <w:pPr>
        <w:ind w:left="1800" w:hanging="1800"/>
      </w:pPr>
      <w:rPr>
        <w:rFonts w:ascii="Calibri" w:hAnsi="Calibri" w:hint="default"/>
        <w:b/>
        <w:u w:val="single"/>
      </w:rPr>
    </w:lvl>
  </w:abstractNum>
  <w:abstractNum w:abstractNumId="7" w15:restartNumberingAfterBreak="0">
    <w:nsid w:val="2CD40726"/>
    <w:multiLevelType w:val="multilevel"/>
    <w:tmpl w:val="4EF2EF04"/>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B2418F"/>
    <w:multiLevelType w:val="hybridMultilevel"/>
    <w:tmpl w:val="E3C2071C"/>
    <w:lvl w:ilvl="0" w:tplc="B5923238">
      <w:start w:val="1"/>
      <w:numFmt w:val="decimal"/>
      <w:pStyle w:val="Titre2"/>
      <w:lvlText w:val="%1.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33D82D94"/>
    <w:multiLevelType w:val="hybridMultilevel"/>
    <w:tmpl w:val="3DD43EF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277B42"/>
    <w:multiLevelType w:val="hybridMultilevel"/>
    <w:tmpl w:val="B94E8390"/>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52D06D4"/>
    <w:multiLevelType w:val="hybridMultilevel"/>
    <w:tmpl w:val="3AFC2DA4"/>
    <w:lvl w:ilvl="0" w:tplc="35707D58">
      <w:start w:val="18"/>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F7297C"/>
    <w:multiLevelType w:val="multilevel"/>
    <w:tmpl w:val="E9086050"/>
    <w:lvl w:ilvl="0">
      <w:start w:val="1"/>
      <w:numFmt w:val="decimal"/>
      <w:pStyle w:val="Titre1"/>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383379"/>
    <w:multiLevelType w:val="hybridMultilevel"/>
    <w:tmpl w:val="D91E0D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9D7192"/>
    <w:multiLevelType w:val="hybridMultilevel"/>
    <w:tmpl w:val="BF5A84CE"/>
    <w:lvl w:ilvl="0" w:tplc="3B8E04F0">
      <w:start w:val="5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6555C8"/>
    <w:multiLevelType w:val="hybridMultilevel"/>
    <w:tmpl w:val="CE30B1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982E4C"/>
    <w:multiLevelType w:val="hybridMultilevel"/>
    <w:tmpl w:val="AF4213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A8C2ECA"/>
    <w:multiLevelType w:val="hybridMultilevel"/>
    <w:tmpl w:val="33A81C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11"/>
  </w:num>
  <w:num w:numId="3">
    <w:abstractNumId w:val="17"/>
  </w:num>
  <w:num w:numId="4">
    <w:abstractNumId w:val="2"/>
  </w:num>
  <w:num w:numId="5">
    <w:abstractNumId w:val="14"/>
  </w:num>
  <w:num w:numId="6">
    <w:abstractNumId w:val="3"/>
  </w:num>
  <w:num w:numId="7">
    <w:abstractNumId w:val="20"/>
  </w:num>
  <w:num w:numId="8">
    <w:abstractNumId w:val="19"/>
  </w:num>
  <w:num w:numId="9">
    <w:abstractNumId w:val="13"/>
  </w:num>
  <w:num w:numId="10">
    <w:abstractNumId w:val="8"/>
  </w:num>
  <w:num w:numId="11">
    <w:abstractNumId w:val="7"/>
  </w:num>
  <w:num w:numId="12">
    <w:abstractNumId w:val="6"/>
  </w:num>
  <w:num w:numId="13">
    <w:abstractNumId w:val="12"/>
  </w:num>
  <w:num w:numId="14">
    <w:abstractNumId w:val="16"/>
  </w:num>
  <w:num w:numId="15">
    <w:abstractNumId w:val="18"/>
  </w:num>
  <w:num w:numId="16">
    <w:abstractNumId w:val="9"/>
  </w:num>
  <w:num w:numId="17">
    <w:abstractNumId w:val="5"/>
  </w:num>
  <w:num w:numId="18">
    <w:abstractNumId w:val="4"/>
  </w:num>
  <w:num w:numId="19">
    <w:abstractNumId w:val="15"/>
  </w:num>
  <w:num w:numId="20">
    <w:abstractNumId w:val="1"/>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0599"/>
    <w:rsid w:val="00001D27"/>
    <w:rsid w:val="00002F22"/>
    <w:rsid w:val="0000458D"/>
    <w:rsid w:val="000056A7"/>
    <w:rsid w:val="000068D3"/>
    <w:rsid w:val="00007027"/>
    <w:rsid w:val="000072DB"/>
    <w:rsid w:val="00007EFD"/>
    <w:rsid w:val="0001226C"/>
    <w:rsid w:val="00012E49"/>
    <w:rsid w:val="00013D26"/>
    <w:rsid w:val="000177D4"/>
    <w:rsid w:val="000203B1"/>
    <w:rsid w:val="00021D5F"/>
    <w:rsid w:val="000224C2"/>
    <w:rsid w:val="000224F6"/>
    <w:rsid w:val="000250FF"/>
    <w:rsid w:val="0003045D"/>
    <w:rsid w:val="0003101E"/>
    <w:rsid w:val="000363BA"/>
    <w:rsid w:val="000409A9"/>
    <w:rsid w:val="00040FB9"/>
    <w:rsid w:val="00046580"/>
    <w:rsid w:val="0004660F"/>
    <w:rsid w:val="0005362B"/>
    <w:rsid w:val="000537AA"/>
    <w:rsid w:val="00054737"/>
    <w:rsid w:val="00061811"/>
    <w:rsid w:val="00062EC9"/>
    <w:rsid w:val="000669BB"/>
    <w:rsid w:val="000707AE"/>
    <w:rsid w:val="000731BA"/>
    <w:rsid w:val="00077F65"/>
    <w:rsid w:val="0008043B"/>
    <w:rsid w:val="00082094"/>
    <w:rsid w:val="00084877"/>
    <w:rsid w:val="00085CA6"/>
    <w:rsid w:val="0008621A"/>
    <w:rsid w:val="0008665C"/>
    <w:rsid w:val="00087654"/>
    <w:rsid w:val="00091446"/>
    <w:rsid w:val="00093714"/>
    <w:rsid w:val="000951E9"/>
    <w:rsid w:val="000956A9"/>
    <w:rsid w:val="000A213A"/>
    <w:rsid w:val="000A2D8B"/>
    <w:rsid w:val="000A6D69"/>
    <w:rsid w:val="000A7087"/>
    <w:rsid w:val="000B1887"/>
    <w:rsid w:val="000B303C"/>
    <w:rsid w:val="000B33AD"/>
    <w:rsid w:val="000B43D9"/>
    <w:rsid w:val="000B5E63"/>
    <w:rsid w:val="000C212C"/>
    <w:rsid w:val="000D01EF"/>
    <w:rsid w:val="000D0B4D"/>
    <w:rsid w:val="000D0FAC"/>
    <w:rsid w:val="000D20C7"/>
    <w:rsid w:val="000D277C"/>
    <w:rsid w:val="000D6DF6"/>
    <w:rsid w:val="000D7553"/>
    <w:rsid w:val="000D7C00"/>
    <w:rsid w:val="000E0202"/>
    <w:rsid w:val="000E6265"/>
    <w:rsid w:val="000F1911"/>
    <w:rsid w:val="000F22EF"/>
    <w:rsid w:val="000F2EAF"/>
    <w:rsid w:val="000F446D"/>
    <w:rsid w:val="000F4D81"/>
    <w:rsid w:val="00102C80"/>
    <w:rsid w:val="0010763A"/>
    <w:rsid w:val="00111B26"/>
    <w:rsid w:val="00112129"/>
    <w:rsid w:val="00115254"/>
    <w:rsid w:val="00115B45"/>
    <w:rsid w:val="00116A37"/>
    <w:rsid w:val="00116AF1"/>
    <w:rsid w:val="00123D14"/>
    <w:rsid w:val="00124E8F"/>
    <w:rsid w:val="00125AE5"/>
    <w:rsid w:val="00127938"/>
    <w:rsid w:val="00130710"/>
    <w:rsid w:val="001327A7"/>
    <w:rsid w:val="00132C93"/>
    <w:rsid w:val="00133D6A"/>
    <w:rsid w:val="00134A6A"/>
    <w:rsid w:val="00134C77"/>
    <w:rsid w:val="00136262"/>
    <w:rsid w:val="00136643"/>
    <w:rsid w:val="0014040D"/>
    <w:rsid w:val="00140FFB"/>
    <w:rsid w:val="00142133"/>
    <w:rsid w:val="0014345F"/>
    <w:rsid w:val="001463A2"/>
    <w:rsid w:val="00152720"/>
    <w:rsid w:val="00156D3E"/>
    <w:rsid w:val="001572E5"/>
    <w:rsid w:val="0016062E"/>
    <w:rsid w:val="001642D3"/>
    <w:rsid w:val="001664F6"/>
    <w:rsid w:val="0016752A"/>
    <w:rsid w:val="00167A43"/>
    <w:rsid w:val="001705EB"/>
    <w:rsid w:val="00177A89"/>
    <w:rsid w:val="00181115"/>
    <w:rsid w:val="00183D98"/>
    <w:rsid w:val="001840EA"/>
    <w:rsid w:val="00185FA1"/>
    <w:rsid w:val="001860B9"/>
    <w:rsid w:val="00187B6B"/>
    <w:rsid w:val="00192173"/>
    <w:rsid w:val="001921F8"/>
    <w:rsid w:val="00193560"/>
    <w:rsid w:val="001942C7"/>
    <w:rsid w:val="001A0E60"/>
    <w:rsid w:val="001A2F12"/>
    <w:rsid w:val="001B73B3"/>
    <w:rsid w:val="001C0EC0"/>
    <w:rsid w:val="001C1A65"/>
    <w:rsid w:val="001C2144"/>
    <w:rsid w:val="001C215D"/>
    <w:rsid w:val="001C37C6"/>
    <w:rsid w:val="001C3B27"/>
    <w:rsid w:val="001C58B3"/>
    <w:rsid w:val="001C6375"/>
    <w:rsid w:val="001D016E"/>
    <w:rsid w:val="001D0646"/>
    <w:rsid w:val="001D239B"/>
    <w:rsid w:val="001D4687"/>
    <w:rsid w:val="001D5C59"/>
    <w:rsid w:val="001D6643"/>
    <w:rsid w:val="001E16F3"/>
    <w:rsid w:val="001E183A"/>
    <w:rsid w:val="001E31B5"/>
    <w:rsid w:val="001E3814"/>
    <w:rsid w:val="001E3EDF"/>
    <w:rsid w:val="001E401C"/>
    <w:rsid w:val="001E4E1D"/>
    <w:rsid w:val="001E78A1"/>
    <w:rsid w:val="001F32D3"/>
    <w:rsid w:val="001F3942"/>
    <w:rsid w:val="001F43D1"/>
    <w:rsid w:val="001F43DD"/>
    <w:rsid w:val="001F5274"/>
    <w:rsid w:val="001F5F18"/>
    <w:rsid w:val="002003B8"/>
    <w:rsid w:val="0020085A"/>
    <w:rsid w:val="00200E7A"/>
    <w:rsid w:val="00200F5F"/>
    <w:rsid w:val="00201084"/>
    <w:rsid w:val="00201AA0"/>
    <w:rsid w:val="0020215D"/>
    <w:rsid w:val="00203CF5"/>
    <w:rsid w:val="00204219"/>
    <w:rsid w:val="00206029"/>
    <w:rsid w:val="00206D09"/>
    <w:rsid w:val="00207201"/>
    <w:rsid w:val="002100CA"/>
    <w:rsid w:val="00212573"/>
    <w:rsid w:val="00212A3D"/>
    <w:rsid w:val="002150E3"/>
    <w:rsid w:val="00216673"/>
    <w:rsid w:val="00216F49"/>
    <w:rsid w:val="0021720F"/>
    <w:rsid w:val="0021745C"/>
    <w:rsid w:val="00217F23"/>
    <w:rsid w:val="00221472"/>
    <w:rsid w:val="00224E1B"/>
    <w:rsid w:val="00225559"/>
    <w:rsid w:val="00230061"/>
    <w:rsid w:val="0023204E"/>
    <w:rsid w:val="00236779"/>
    <w:rsid w:val="00240F29"/>
    <w:rsid w:val="00240F9B"/>
    <w:rsid w:val="002410F1"/>
    <w:rsid w:val="002429A4"/>
    <w:rsid w:val="002443DA"/>
    <w:rsid w:val="00245AB3"/>
    <w:rsid w:val="00250801"/>
    <w:rsid w:val="00250E11"/>
    <w:rsid w:val="0025105C"/>
    <w:rsid w:val="00253732"/>
    <w:rsid w:val="0025373C"/>
    <w:rsid w:val="00253BCF"/>
    <w:rsid w:val="00256341"/>
    <w:rsid w:val="002577A5"/>
    <w:rsid w:val="00266521"/>
    <w:rsid w:val="00267502"/>
    <w:rsid w:val="00271C3F"/>
    <w:rsid w:val="00273B1A"/>
    <w:rsid w:val="00276675"/>
    <w:rsid w:val="0027697F"/>
    <w:rsid w:val="00277C6E"/>
    <w:rsid w:val="00280AD8"/>
    <w:rsid w:val="0028143E"/>
    <w:rsid w:val="0028168A"/>
    <w:rsid w:val="00282418"/>
    <w:rsid w:val="00282568"/>
    <w:rsid w:val="00291A81"/>
    <w:rsid w:val="0029450F"/>
    <w:rsid w:val="00297F6B"/>
    <w:rsid w:val="002A1405"/>
    <w:rsid w:val="002A1538"/>
    <w:rsid w:val="002A214A"/>
    <w:rsid w:val="002A33C0"/>
    <w:rsid w:val="002A51CD"/>
    <w:rsid w:val="002A704D"/>
    <w:rsid w:val="002B2323"/>
    <w:rsid w:val="002B35A4"/>
    <w:rsid w:val="002B3F6C"/>
    <w:rsid w:val="002B423A"/>
    <w:rsid w:val="002C10E2"/>
    <w:rsid w:val="002C1190"/>
    <w:rsid w:val="002C2A5D"/>
    <w:rsid w:val="002C3B67"/>
    <w:rsid w:val="002C65BB"/>
    <w:rsid w:val="002D0F08"/>
    <w:rsid w:val="002D493F"/>
    <w:rsid w:val="002D4C9A"/>
    <w:rsid w:val="002D5E7D"/>
    <w:rsid w:val="002D6C6F"/>
    <w:rsid w:val="002D747D"/>
    <w:rsid w:val="002E3138"/>
    <w:rsid w:val="002E36C9"/>
    <w:rsid w:val="002E549B"/>
    <w:rsid w:val="002E5FD9"/>
    <w:rsid w:val="002E6B12"/>
    <w:rsid w:val="002E72BE"/>
    <w:rsid w:val="002F20AA"/>
    <w:rsid w:val="002F4652"/>
    <w:rsid w:val="00300AD3"/>
    <w:rsid w:val="00300CF9"/>
    <w:rsid w:val="00302D4F"/>
    <w:rsid w:val="00302E70"/>
    <w:rsid w:val="00303D1E"/>
    <w:rsid w:val="00304698"/>
    <w:rsid w:val="0030674C"/>
    <w:rsid w:val="003102CD"/>
    <w:rsid w:val="00315927"/>
    <w:rsid w:val="00315AEC"/>
    <w:rsid w:val="0031740B"/>
    <w:rsid w:val="00320E5C"/>
    <w:rsid w:val="0032168D"/>
    <w:rsid w:val="00322A9E"/>
    <w:rsid w:val="00326306"/>
    <w:rsid w:val="00330665"/>
    <w:rsid w:val="00330770"/>
    <w:rsid w:val="003316AB"/>
    <w:rsid w:val="00333C10"/>
    <w:rsid w:val="003346AB"/>
    <w:rsid w:val="00334FEA"/>
    <w:rsid w:val="00341F0B"/>
    <w:rsid w:val="00343FC4"/>
    <w:rsid w:val="00345C12"/>
    <w:rsid w:val="00346671"/>
    <w:rsid w:val="00347872"/>
    <w:rsid w:val="00351222"/>
    <w:rsid w:val="003515D3"/>
    <w:rsid w:val="003545FA"/>
    <w:rsid w:val="003552C9"/>
    <w:rsid w:val="00355961"/>
    <w:rsid w:val="0035665B"/>
    <w:rsid w:val="00360034"/>
    <w:rsid w:val="00362061"/>
    <w:rsid w:val="00362C56"/>
    <w:rsid w:val="00365E50"/>
    <w:rsid w:val="0037479F"/>
    <w:rsid w:val="003747A0"/>
    <w:rsid w:val="00374807"/>
    <w:rsid w:val="00374B64"/>
    <w:rsid w:val="003800D6"/>
    <w:rsid w:val="00382F92"/>
    <w:rsid w:val="00383623"/>
    <w:rsid w:val="0038415A"/>
    <w:rsid w:val="00385DEC"/>
    <w:rsid w:val="00391A28"/>
    <w:rsid w:val="0039754E"/>
    <w:rsid w:val="003A0DEB"/>
    <w:rsid w:val="003A2AB8"/>
    <w:rsid w:val="003A3ECC"/>
    <w:rsid w:val="003B0E5B"/>
    <w:rsid w:val="003B3938"/>
    <w:rsid w:val="003B3F8A"/>
    <w:rsid w:val="003C136F"/>
    <w:rsid w:val="003C2F49"/>
    <w:rsid w:val="003C3570"/>
    <w:rsid w:val="003C618F"/>
    <w:rsid w:val="003D0823"/>
    <w:rsid w:val="003D093C"/>
    <w:rsid w:val="003D0AC6"/>
    <w:rsid w:val="003D1241"/>
    <w:rsid w:val="003D485B"/>
    <w:rsid w:val="003D66AE"/>
    <w:rsid w:val="003D7778"/>
    <w:rsid w:val="003D7E57"/>
    <w:rsid w:val="003E0503"/>
    <w:rsid w:val="003E27C7"/>
    <w:rsid w:val="003F4B67"/>
    <w:rsid w:val="003F5984"/>
    <w:rsid w:val="003F6234"/>
    <w:rsid w:val="003F67D9"/>
    <w:rsid w:val="00400BC9"/>
    <w:rsid w:val="004021A1"/>
    <w:rsid w:val="00403C72"/>
    <w:rsid w:val="00407A51"/>
    <w:rsid w:val="00411F28"/>
    <w:rsid w:val="0041213A"/>
    <w:rsid w:val="00412DD1"/>
    <w:rsid w:val="004133AE"/>
    <w:rsid w:val="00414D52"/>
    <w:rsid w:val="00415823"/>
    <w:rsid w:val="00417A15"/>
    <w:rsid w:val="00417E5E"/>
    <w:rsid w:val="004210C2"/>
    <w:rsid w:val="00422718"/>
    <w:rsid w:val="00423150"/>
    <w:rsid w:val="00423D2C"/>
    <w:rsid w:val="00424519"/>
    <w:rsid w:val="004246A1"/>
    <w:rsid w:val="00425CE2"/>
    <w:rsid w:val="00426F27"/>
    <w:rsid w:val="0043126D"/>
    <w:rsid w:val="00433190"/>
    <w:rsid w:val="00435AC7"/>
    <w:rsid w:val="00436398"/>
    <w:rsid w:val="00436CBF"/>
    <w:rsid w:val="00440770"/>
    <w:rsid w:val="00440A72"/>
    <w:rsid w:val="0044103B"/>
    <w:rsid w:val="00444348"/>
    <w:rsid w:val="004450EC"/>
    <w:rsid w:val="004470F3"/>
    <w:rsid w:val="004471E0"/>
    <w:rsid w:val="004471E3"/>
    <w:rsid w:val="00447A5F"/>
    <w:rsid w:val="00450CED"/>
    <w:rsid w:val="00451AF6"/>
    <w:rsid w:val="004574D6"/>
    <w:rsid w:val="00460559"/>
    <w:rsid w:val="00462A37"/>
    <w:rsid w:val="00464CD2"/>
    <w:rsid w:val="00466D25"/>
    <w:rsid w:val="00467ADB"/>
    <w:rsid w:val="00470148"/>
    <w:rsid w:val="00470DB2"/>
    <w:rsid w:val="00471960"/>
    <w:rsid w:val="004720CD"/>
    <w:rsid w:val="00473DB1"/>
    <w:rsid w:val="00474C96"/>
    <w:rsid w:val="0047521C"/>
    <w:rsid w:val="00476F51"/>
    <w:rsid w:val="00476FD6"/>
    <w:rsid w:val="004775D6"/>
    <w:rsid w:val="00477A6B"/>
    <w:rsid w:val="00477DE5"/>
    <w:rsid w:val="00483E95"/>
    <w:rsid w:val="004865A0"/>
    <w:rsid w:val="00491524"/>
    <w:rsid w:val="00491B73"/>
    <w:rsid w:val="004926C9"/>
    <w:rsid w:val="004951F6"/>
    <w:rsid w:val="004958FD"/>
    <w:rsid w:val="00496510"/>
    <w:rsid w:val="004A0262"/>
    <w:rsid w:val="004A0C63"/>
    <w:rsid w:val="004A1D5E"/>
    <w:rsid w:val="004A25CB"/>
    <w:rsid w:val="004A37F5"/>
    <w:rsid w:val="004A430D"/>
    <w:rsid w:val="004B04B1"/>
    <w:rsid w:val="004B1643"/>
    <w:rsid w:val="004B5062"/>
    <w:rsid w:val="004B55E0"/>
    <w:rsid w:val="004B6445"/>
    <w:rsid w:val="004C7444"/>
    <w:rsid w:val="004C74F3"/>
    <w:rsid w:val="004D3787"/>
    <w:rsid w:val="004D3D21"/>
    <w:rsid w:val="004D56DB"/>
    <w:rsid w:val="004D65A6"/>
    <w:rsid w:val="004E19CE"/>
    <w:rsid w:val="004E1D11"/>
    <w:rsid w:val="004E1E8F"/>
    <w:rsid w:val="004E2307"/>
    <w:rsid w:val="004F0B45"/>
    <w:rsid w:val="004F1D96"/>
    <w:rsid w:val="004F31D2"/>
    <w:rsid w:val="004F4C22"/>
    <w:rsid w:val="004F6D20"/>
    <w:rsid w:val="004F7EA2"/>
    <w:rsid w:val="00502CB2"/>
    <w:rsid w:val="00504D19"/>
    <w:rsid w:val="00506D89"/>
    <w:rsid w:val="0051019A"/>
    <w:rsid w:val="0051258C"/>
    <w:rsid w:val="00514A3C"/>
    <w:rsid w:val="00515DC9"/>
    <w:rsid w:val="00516182"/>
    <w:rsid w:val="00517995"/>
    <w:rsid w:val="00517B60"/>
    <w:rsid w:val="00517BB1"/>
    <w:rsid w:val="00522566"/>
    <w:rsid w:val="00522588"/>
    <w:rsid w:val="005239FE"/>
    <w:rsid w:val="005244B0"/>
    <w:rsid w:val="00527747"/>
    <w:rsid w:val="005306DD"/>
    <w:rsid w:val="00532769"/>
    <w:rsid w:val="005370C1"/>
    <w:rsid w:val="00541EBC"/>
    <w:rsid w:val="00547DCB"/>
    <w:rsid w:val="0055341A"/>
    <w:rsid w:val="0055356F"/>
    <w:rsid w:val="0055375F"/>
    <w:rsid w:val="005579FB"/>
    <w:rsid w:val="005627C0"/>
    <w:rsid w:val="005673FF"/>
    <w:rsid w:val="00567BD9"/>
    <w:rsid w:val="005704AA"/>
    <w:rsid w:val="0057410B"/>
    <w:rsid w:val="00583969"/>
    <w:rsid w:val="00584F7D"/>
    <w:rsid w:val="005850CE"/>
    <w:rsid w:val="00586E56"/>
    <w:rsid w:val="00591CBA"/>
    <w:rsid w:val="005922A1"/>
    <w:rsid w:val="0059348F"/>
    <w:rsid w:val="00597849"/>
    <w:rsid w:val="005A0BBA"/>
    <w:rsid w:val="005A2E09"/>
    <w:rsid w:val="005A3FBA"/>
    <w:rsid w:val="005A66A4"/>
    <w:rsid w:val="005A6701"/>
    <w:rsid w:val="005A7FE8"/>
    <w:rsid w:val="005B1E4F"/>
    <w:rsid w:val="005B204E"/>
    <w:rsid w:val="005B347E"/>
    <w:rsid w:val="005B3919"/>
    <w:rsid w:val="005C1433"/>
    <w:rsid w:val="005C1CCC"/>
    <w:rsid w:val="005C1DC1"/>
    <w:rsid w:val="005C2A76"/>
    <w:rsid w:val="005C2BD4"/>
    <w:rsid w:val="005C2F99"/>
    <w:rsid w:val="005C3CC4"/>
    <w:rsid w:val="005C61D7"/>
    <w:rsid w:val="005C6A73"/>
    <w:rsid w:val="005C759C"/>
    <w:rsid w:val="005D1EC5"/>
    <w:rsid w:val="005D24A3"/>
    <w:rsid w:val="005D304C"/>
    <w:rsid w:val="005D4C22"/>
    <w:rsid w:val="005D5B4F"/>
    <w:rsid w:val="005E2027"/>
    <w:rsid w:val="005E4629"/>
    <w:rsid w:val="005E49A7"/>
    <w:rsid w:val="005E51D4"/>
    <w:rsid w:val="005E6735"/>
    <w:rsid w:val="005F1F0C"/>
    <w:rsid w:val="005F2EEA"/>
    <w:rsid w:val="005F5A8A"/>
    <w:rsid w:val="00603BBF"/>
    <w:rsid w:val="00604081"/>
    <w:rsid w:val="00604B00"/>
    <w:rsid w:val="00605D0A"/>
    <w:rsid w:val="0061257F"/>
    <w:rsid w:val="00616195"/>
    <w:rsid w:val="00616C00"/>
    <w:rsid w:val="00621CB3"/>
    <w:rsid w:val="006232F2"/>
    <w:rsid w:val="00623322"/>
    <w:rsid w:val="00624F1A"/>
    <w:rsid w:val="00626495"/>
    <w:rsid w:val="00626EC9"/>
    <w:rsid w:val="00631C7C"/>
    <w:rsid w:val="0063349F"/>
    <w:rsid w:val="00633663"/>
    <w:rsid w:val="0063543E"/>
    <w:rsid w:val="006428AD"/>
    <w:rsid w:val="00643902"/>
    <w:rsid w:val="00645F0F"/>
    <w:rsid w:val="00647E28"/>
    <w:rsid w:val="006502AD"/>
    <w:rsid w:val="00651DE1"/>
    <w:rsid w:val="006549AA"/>
    <w:rsid w:val="00654FEB"/>
    <w:rsid w:val="006550D7"/>
    <w:rsid w:val="00663787"/>
    <w:rsid w:val="006704AC"/>
    <w:rsid w:val="00670A62"/>
    <w:rsid w:val="0067169E"/>
    <w:rsid w:val="00676246"/>
    <w:rsid w:val="006818CC"/>
    <w:rsid w:val="00681F87"/>
    <w:rsid w:val="006849CF"/>
    <w:rsid w:val="006850E9"/>
    <w:rsid w:val="00686051"/>
    <w:rsid w:val="00687B52"/>
    <w:rsid w:val="00690655"/>
    <w:rsid w:val="0069237E"/>
    <w:rsid w:val="00692FF7"/>
    <w:rsid w:val="00693D58"/>
    <w:rsid w:val="00694AB2"/>
    <w:rsid w:val="00695847"/>
    <w:rsid w:val="00696560"/>
    <w:rsid w:val="00697427"/>
    <w:rsid w:val="006A2529"/>
    <w:rsid w:val="006A2912"/>
    <w:rsid w:val="006A2CEB"/>
    <w:rsid w:val="006A3967"/>
    <w:rsid w:val="006B12ED"/>
    <w:rsid w:val="006B7C4F"/>
    <w:rsid w:val="006C043F"/>
    <w:rsid w:val="006C06BB"/>
    <w:rsid w:val="006C3660"/>
    <w:rsid w:val="006D0F1D"/>
    <w:rsid w:val="006D13DD"/>
    <w:rsid w:val="006D1A4F"/>
    <w:rsid w:val="006D4225"/>
    <w:rsid w:val="006E0260"/>
    <w:rsid w:val="006E106C"/>
    <w:rsid w:val="006E40D2"/>
    <w:rsid w:val="006E56EA"/>
    <w:rsid w:val="006E6151"/>
    <w:rsid w:val="006E6FCB"/>
    <w:rsid w:val="006F1A9C"/>
    <w:rsid w:val="006F76D5"/>
    <w:rsid w:val="00700DD4"/>
    <w:rsid w:val="007013DF"/>
    <w:rsid w:val="00702226"/>
    <w:rsid w:val="007042EC"/>
    <w:rsid w:val="0070529B"/>
    <w:rsid w:val="0070784F"/>
    <w:rsid w:val="007115DF"/>
    <w:rsid w:val="0071239E"/>
    <w:rsid w:val="00714332"/>
    <w:rsid w:val="00714A8B"/>
    <w:rsid w:val="00715544"/>
    <w:rsid w:val="00715CDB"/>
    <w:rsid w:val="00717B3A"/>
    <w:rsid w:val="00722ABA"/>
    <w:rsid w:val="00723BD4"/>
    <w:rsid w:val="00732BFC"/>
    <w:rsid w:val="0073615C"/>
    <w:rsid w:val="00737E80"/>
    <w:rsid w:val="00741175"/>
    <w:rsid w:val="00742AB0"/>
    <w:rsid w:val="0074374C"/>
    <w:rsid w:val="00744CB1"/>
    <w:rsid w:val="007457FA"/>
    <w:rsid w:val="00746115"/>
    <w:rsid w:val="00750A51"/>
    <w:rsid w:val="00750A82"/>
    <w:rsid w:val="00752853"/>
    <w:rsid w:val="007573ED"/>
    <w:rsid w:val="007604B1"/>
    <w:rsid w:val="00762050"/>
    <w:rsid w:val="00763ED1"/>
    <w:rsid w:val="00764E6C"/>
    <w:rsid w:val="00764FCF"/>
    <w:rsid w:val="00766573"/>
    <w:rsid w:val="00770491"/>
    <w:rsid w:val="0077050E"/>
    <w:rsid w:val="0077051F"/>
    <w:rsid w:val="00770C09"/>
    <w:rsid w:val="00771562"/>
    <w:rsid w:val="00772382"/>
    <w:rsid w:val="00772F38"/>
    <w:rsid w:val="007733E0"/>
    <w:rsid w:val="00773449"/>
    <w:rsid w:val="007772D2"/>
    <w:rsid w:val="00777BD6"/>
    <w:rsid w:val="00782134"/>
    <w:rsid w:val="00782570"/>
    <w:rsid w:val="00783C4D"/>
    <w:rsid w:val="007866E1"/>
    <w:rsid w:val="00786FA1"/>
    <w:rsid w:val="007A3C74"/>
    <w:rsid w:val="007A64B0"/>
    <w:rsid w:val="007A7648"/>
    <w:rsid w:val="007B2236"/>
    <w:rsid w:val="007B3774"/>
    <w:rsid w:val="007B3B53"/>
    <w:rsid w:val="007B3D19"/>
    <w:rsid w:val="007B749F"/>
    <w:rsid w:val="007C53FE"/>
    <w:rsid w:val="007C7185"/>
    <w:rsid w:val="007D0FBE"/>
    <w:rsid w:val="007D10DE"/>
    <w:rsid w:val="007D15FF"/>
    <w:rsid w:val="007D3CEF"/>
    <w:rsid w:val="007D506C"/>
    <w:rsid w:val="007D5716"/>
    <w:rsid w:val="007D6E6F"/>
    <w:rsid w:val="007D7F58"/>
    <w:rsid w:val="007E3C1B"/>
    <w:rsid w:val="007E4D8B"/>
    <w:rsid w:val="007E7C06"/>
    <w:rsid w:val="007F038C"/>
    <w:rsid w:val="007F174F"/>
    <w:rsid w:val="007F23CE"/>
    <w:rsid w:val="007F245F"/>
    <w:rsid w:val="007F2AC7"/>
    <w:rsid w:val="007F7A71"/>
    <w:rsid w:val="0080065B"/>
    <w:rsid w:val="00800EAC"/>
    <w:rsid w:val="00804CF1"/>
    <w:rsid w:val="00807781"/>
    <w:rsid w:val="00807C11"/>
    <w:rsid w:val="00807C90"/>
    <w:rsid w:val="00811375"/>
    <w:rsid w:val="008133DB"/>
    <w:rsid w:val="008149AE"/>
    <w:rsid w:val="00816F8F"/>
    <w:rsid w:val="00817265"/>
    <w:rsid w:val="00820F73"/>
    <w:rsid w:val="00821C99"/>
    <w:rsid w:val="00822AF6"/>
    <w:rsid w:val="00826858"/>
    <w:rsid w:val="00826BC6"/>
    <w:rsid w:val="00837FE3"/>
    <w:rsid w:val="008416A1"/>
    <w:rsid w:val="00843DA3"/>
    <w:rsid w:val="0084449D"/>
    <w:rsid w:val="00844680"/>
    <w:rsid w:val="00844804"/>
    <w:rsid w:val="00844816"/>
    <w:rsid w:val="00844BA3"/>
    <w:rsid w:val="00844E97"/>
    <w:rsid w:val="00845D10"/>
    <w:rsid w:val="008506D8"/>
    <w:rsid w:val="00850D5C"/>
    <w:rsid w:val="00851144"/>
    <w:rsid w:val="00856551"/>
    <w:rsid w:val="0085689A"/>
    <w:rsid w:val="00856901"/>
    <w:rsid w:val="00860C52"/>
    <w:rsid w:val="008625A9"/>
    <w:rsid w:val="00865662"/>
    <w:rsid w:val="008664EB"/>
    <w:rsid w:val="00866E9C"/>
    <w:rsid w:val="0087365A"/>
    <w:rsid w:val="0087457E"/>
    <w:rsid w:val="00876E9B"/>
    <w:rsid w:val="008773E8"/>
    <w:rsid w:val="00886219"/>
    <w:rsid w:val="00887CB3"/>
    <w:rsid w:val="00887F12"/>
    <w:rsid w:val="008906D2"/>
    <w:rsid w:val="0089079E"/>
    <w:rsid w:val="00891890"/>
    <w:rsid w:val="00891AB0"/>
    <w:rsid w:val="00891CEA"/>
    <w:rsid w:val="008A6B71"/>
    <w:rsid w:val="008B1678"/>
    <w:rsid w:val="008B5FF7"/>
    <w:rsid w:val="008B71FF"/>
    <w:rsid w:val="008B784E"/>
    <w:rsid w:val="008C0FDD"/>
    <w:rsid w:val="008C2F59"/>
    <w:rsid w:val="008C42FF"/>
    <w:rsid w:val="008C6B3F"/>
    <w:rsid w:val="008C6DF4"/>
    <w:rsid w:val="008C778B"/>
    <w:rsid w:val="008C7EBC"/>
    <w:rsid w:val="008D067F"/>
    <w:rsid w:val="008D0963"/>
    <w:rsid w:val="008D72B4"/>
    <w:rsid w:val="008D793D"/>
    <w:rsid w:val="008D7B85"/>
    <w:rsid w:val="008E44FC"/>
    <w:rsid w:val="008E4BA5"/>
    <w:rsid w:val="008F0354"/>
    <w:rsid w:val="008F2343"/>
    <w:rsid w:val="008F390B"/>
    <w:rsid w:val="008F398B"/>
    <w:rsid w:val="008F5B2F"/>
    <w:rsid w:val="008F7179"/>
    <w:rsid w:val="008F72C8"/>
    <w:rsid w:val="00903463"/>
    <w:rsid w:val="00905565"/>
    <w:rsid w:val="00906760"/>
    <w:rsid w:val="009072C3"/>
    <w:rsid w:val="0091104E"/>
    <w:rsid w:val="0091217E"/>
    <w:rsid w:val="00913781"/>
    <w:rsid w:val="009146DA"/>
    <w:rsid w:val="0091523E"/>
    <w:rsid w:val="00915F68"/>
    <w:rsid w:val="00917122"/>
    <w:rsid w:val="0092069C"/>
    <w:rsid w:val="00921BCE"/>
    <w:rsid w:val="00923957"/>
    <w:rsid w:val="0092454F"/>
    <w:rsid w:val="00924571"/>
    <w:rsid w:val="009314CC"/>
    <w:rsid w:val="0093278A"/>
    <w:rsid w:val="00934DB4"/>
    <w:rsid w:val="00935D4C"/>
    <w:rsid w:val="009364E0"/>
    <w:rsid w:val="00942E7E"/>
    <w:rsid w:val="00947B86"/>
    <w:rsid w:val="00951A81"/>
    <w:rsid w:val="00952906"/>
    <w:rsid w:val="009532B2"/>
    <w:rsid w:val="00953D03"/>
    <w:rsid w:val="0095428D"/>
    <w:rsid w:val="00955195"/>
    <w:rsid w:val="00957315"/>
    <w:rsid w:val="00960C4E"/>
    <w:rsid w:val="009615C2"/>
    <w:rsid w:val="00961A27"/>
    <w:rsid w:val="0096262F"/>
    <w:rsid w:val="00962EE6"/>
    <w:rsid w:val="00963276"/>
    <w:rsid w:val="00964EFC"/>
    <w:rsid w:val="009660E5"/>
    <w:rsid w:val="009700ED"/>
    <w:rsid w:val="00970AFA"/>
    <w:rsid w:val="0097250C"/>
    <w:rsid w:val="009729B7"/>
    <w:rsid w:val="0097463E"/>
    <w:rsid w:val="00977686"/>
    <w:rsid w:val="0097782E"/>
    <w:rsid w:val="00981581"/>
    <w:rsid w:val="0099006D"/>
    <w:rsid w:val="009914D4"/>
    <w:rsid w:val="009921BC"/>
    <w:rsid w:val="00992272"/>
    <w:rsid w:val="00992673"/>
    <w:rsid w:val="00992D1C"/>
    <w:rsid w:val="00993772"/>
    <w:rsid w:val="009968D1"/>
    <w:rsid w:val="00997D12"/>
    <w:rsid w:val="009A1472"/>
    <w:rsid w:val="009A219B"/>
    <w:rsid w:val="009A5191"/>
    <w:rsid w:val="009B0669"/>
    <w:rsid w:val="009B0ADD"/>
    <w:rsid w:val="009B0C74"/>
    <w:rsid w:val="009B27F0"/>
    <w:rsid w:val="009B2FE1"/>
    <w:rsid w:val="009B33FF"/>
    <w:rsid w:val="009B6A78"/>
    <w:rsid w:val="009B75FC"/>
    <w:rsid w:val="009C2E32"/>
    <w:rsid w:val="009C4BA0"/>
    <w:rsid w:val="009D0941"/>
    <w:rsid w:val="009D22E8"/>
    <w:rsid w:val="009D318C"/>
    <w:rsid w:val="009D44B7"/>
    <w:rsid w:val="009D54BC"/>
    <w:rsid w:val="009D56EB"/>
    <w:rsid w:val="009E1B33"/>
    <w:rsid w:val="009E3C5D"/>
    <w:rsid w:val="009E7486"/>
    <w:rsid w:val="009E7A40"/>
    <w:rsid w:val="009F1D33"/>
    <w:rsid w:val="009F3681"/>
    <w:rsid w:val="009F5928"/>
    <w:rsid w:val="009F724B"/>
    <w:rsid w:val="009F76A0"/>
    <w:rsid w:val="009F7739"/>
    <w:rsid w:val="00A0042C"/>
    <w:rsid w:val="00A00CC9"/>
    <w:rsid w:val="00A01F7A"/>
    <w:rsid w:val="00A03327"/>
    <w:rsid w:val="00A067BD"/>
    <w:rsid w:val="00A07973"/>
    <w:rsid w:val="00A07C0C"/>
    <w:rsid w:val="00A13301"/>
    <w:rsid w:val="00A16AD2"/>
    <w:rsid w:val="00A273C3"/>
    <w:rsid w:val="00A34466"/>
    <w:rsid w:val="00A34722"/>
    <w:rsid w:val="00A359DA"/>
    <w:rsid w:val="00A40309"/>
    <w:rsid w:val="00A405F5"/>
    <w:rsid w:val="00A422CC"/>
    <w:rsid w:val="00A43DCD"/>
    <w:rsid w:val="00A45C8C"/>
    <w:rsid w:val="00A476FE"/>
    <w:rsid w:val="00A50A59"/>
    <w:rsid w:val="00A5122C"/>
    <w:rsid w:val="00A51574"/>
    <w:rsid w:val="00A52FC0"/>
    <w:rsid w:val="00A52FCF"/>
    <w:rsid w:val="00A53EFE"/>
    <w:rsid w:val="00A549E4"/>
    <w:rsid w:val="00A55173"/>
    <w:rsid w:val="00A563F0"/>
    <w:rsid w:val="00A5776F"/>
    <w:rsid w:val="00A6126A"/>
    <w:rsid w:val="00A61E67"/>
    <w:rsid w:val="00A638C5"/>
    <w:rsid w:val="00A643B9"/>
    <w:rsid w:val="00A65245"/>
    <w:rsid w:val="00A6683B"/>
    <w:rsid w:val="00A6740F"/>
    <w:rsid w:val="00A67441"/>
    <w:rsid w:val="00A747C6"/>
    <w:rsid w:val="00A75A97"/>
    <w:rsid w:val="00A76619"/>
    <w:rsid w:val="00A76C51"/>
    <w:rsid w:val="00A822C1"/>
    <w:rsid w:val="00A8628F"/>
    <w:rsid w:val="00A86E96"/>
    <w:rsid w:val="00A87552"/>
    <w:rsid w:val="00A877CD"/>
    <w:rsid w:val="00A927EA"/>
    <w:rsid w:val="00A95CC4"/>
    <w:rsid w:val="00A95E66"/>
    <w:rsid w:val="00AA0F9D"/>
    <w:rsid w:val="00AA1E2C"/>
    <w:rsid w:val="00AA24D6"/>
    <w:rsid w:val="00AA2512"/>
    <w:rsid w:val="00AA2C97"/>
    <w:rsid w:val="00AA2E65"/>
    <w:rsid w:val="00AA35C6"/>
    <w:rsid w:val="00AA5446"/>
    <w:rsid w:val="00AB01DE"/>
    <w:rsid w:val="00AB2808"/>
    <w:rsid w:val="00AB55F7"/>
    <w:rsid w:val="00AB58BF"/>
    <w:rsid w:val="00AB74FD"/>
    <w:rsid w:val="00AB7548"/>
    <w:rsid w:val="00AC2C38"/>
    <w:rsid w:val="00AC643B"/>
    <w:rsid w:val="00AC688A"/>
    <w:rsid w:val="00AD0161"/>
    <w:rsid w:val="00AD0726"/>
    <w:rsid w:val="00AD3AED"/>
    <w:rsid w:val="00AD4359"/>
    <w:rsid w:val="00AD52D8"/>
    <w:rsid w:val="00AD601D"/>
    <w:rsid w:val="00AD64A2"/>
    <w:rsid w:val="00AE2BE2"/>
    <w:rsid w:val="00AE30E8"/>
    <w:rsid w:val="00AE3E78"/>
    <w:rsid w:val="00AE6777"/>
    <w:rsid w:val="00AE798B"/>
    <w:rsid w:val="00AF0E59"/>
    <w:rsid w:val="00AF0E93"/>
    <w:rsid w:val="00AF1903"/>
    <w:rsid w:val="00AF26A4"/>
    <w:rsid w:val="00AF5659"/>
    <w:rsid w:val="00AF5709"/>
    <w:rsid w:val="00AF65AF"/>
    <w:rsid w:val="00AF7900"/>
    <w:rsid w:val="00B039A1"/>
    <w:rsid w:val="00B074A7"/>
    <w:rsid w:val="00B11AC9"/>
    <w:rsid w:val="00B12141"/>
    <w:rsid w:val="00B13823"/>
    <w:rsid w:val="00B13F09"/>
    <w:rsid w:val="00B14C12"/>
    <w:rsid w:val="00B20AE5"/>
    <w:rsid w:val="00B214B7"/>
    <w:rsid w:val="00B21FB0"/>
    <w:rsid w:val="00B2576F"/>
    <w:rsid w:val="00B2629C"/>
    <w:rsid w:val="00B27D94"/>
    <w:rsid w:val="00B30474"/>
    <w:rsid w:val="00B32219"/>
    <w:rsid w:val="00B35365"/>
    <w:rsid w:val="00B35949"/>
    <w:rsid w:val="00B37383"/>
    <w:rsid w:val="00B37E8F"/>
    <w:rsid w:val="00B42812"/>
    <w:rsid w:val="00B509BA"/>
    <w:rsid w:val="00B514E0"/>
    <w:rsid w:val="00B56065"/>
    <w:rsid w:val="00B56AF9"/>
    <w:rsid w:val="00B628B2"/>
    <w:rsid w:val="00B638BB"/>
    <w:rsid w:val="00B64F9D"/>
    <w:rsid w:val="00B70591"/>
    <w:rsid w:val="00B71344"/>
    <w:rsid w:val="00B71DA6"/>
    <w:rsid w:val="00B71F94"/>
    <w:rsid w:val="00B74552"/>
    <w:rsid w:val="00B81B42"/>
    <w:rsid w:val="00B820F0"/>
    <w:rsid w:val="00B859FE"/>
    <w:rsid w:val="00B900D8"/>
    <w:rsid w:val="00B905F7"/>
    <w:rsid w:val="00B943E8"/>
    <w:rsid w:val="00B94FAC"/>
    <w:rsid w:val="00BA0D38"/>
    <w:rsid w:val="00BA1711"/>
    <w:rsid w:val="00BA2BF0"/>
    <w:rsid w:val="00BA476C"/>
    <w:rsid w:val="00BA4C9A"/>
    <w:rsid w:val="00BB10F9"/>
    <w:rsid w:val="00BB16A1"/>
    <w:rsid w:val="00BB1B0B"/>
    <w:rsid w:val="00BB1C7E"/>
    <w:rsid w:val="00BB6887"/>
    <w:rsid w:val="00BB7423"/>
    <w:rsid w:val="00BC039F"/>
    <w:rsid w:val="00BC3551"/>
    <w:rsid w:val="00BC39CC"/>
    <w:rsid w:val="00BC3CBB"/>
    <w:rsid w:val="00BC5C8D"/>
    <w:rsid w:val="00BC70F7"/>
    <w:rsid w:val="00BC7702"/>
    <w:rsid w:val="00BD224A"/>
    <w:rsid w:val="00BD4A25"/>
    <w:rsid w:val="00BD5692"/>
    <w:rsid w:val="00BE06CE"/>
    <w:rsid w:val="00BE330D"/>
    <w:rsid w:val="00BE4637"/>
    <w:rsid w:val="00BE7FE3"/>
    <w:rsid w:val="00BF00AD"/>
    <w:rsid w:val="00BF353D"/>
    <w:rsid w:val="00BF44EB"/>
    <w:rsid w:val="00BF62C4"/>
    <w:rsid w:val="00BF7EF8"/>
    <w:rsid w:val="00C018FE"/>
    <w:rsid w:val="00C03504"/>
    <w:rsid w:val="00C035A4"/>
    <w:rsid w:val="00C0391F"/>
    <w:rsid w:val="00C042D0"/>
    <w:rsid w:val="00C04471"/>
    <w:rsid w:val="00C04872"/>
    <w:rsid w:val="00C04F28"/>
    <w:rsid w:val="00C1189D"/>
    <w:rsid w:val="00C13665"/>
    <w:rsid w:val="00C15741"/>
    <w:rsid w:val="00C17E82"/>
    <w:rsid w:val="00C17E97"/>
    <w:rsid w:val="00C264A0"/>
    <w:rsid w:val="00C270F4"/>
    <w:rsid w:val="00C30430"/>
    <w:rsid w:val="00C30DCF"/>
    <w:rsid w:val="00C32020"/>
    <w:rsid w:val="00C330A4"/>
    <w:rsid w:val="00C3399E"/>
    <w:rsid w:val="00C33D3A"/>
    <w:rsid w:val="00C35962"/>
    <w:rsid w:val="00C36E5B"/>
    <w:rsid w:val="00C3772C"/>
    <w:rsid w:val="00C42C1B"/>
    <w:rsid w:val="00C43980"/>
    <w:rsid w:val="00C44280"/>
    <w:rsid w:val="00C471DA"/>
    <w:rsid w:val="00C47824"/>
    <w:rsid w:val="00C47F69"/>
    <w:rsid w:val="00C50680"/>
    <w:rsid w:val="00C5177F"/>
    <w:rsid w:val="00C56C8A"/>
    <w:rsid w:val="00C5717A"/>
    <w:rsid w:val="00C57586"/>
    <w:rsid w:val="00C577E8"/>
    <w:rsid w:val="00C60257"/>
    <w:rsid w:val="00C61977"/>
    <w:rsid w:val="00C622FB"/>
    <w:rsid w:val="00C64DEC"/>
    <w:rsid w:val="00C70B20"/>
    <w:rsid w:val="00C70DEB"/>
    <w:rsid w:val="00C72B0B"/>
    <w:rsid w:val="00C7324C"/>
    <w:rsid w:val="00C74C7C"/>
    <w:rsid w:val="00C758CF"/>
    <w:rsid w:val="00C76634"/>
    <w:rsid w:val="00C7721D"/>
    <w:rsid w:val="00C81BE2"/>
    <w:rsid w:val="00C82624"/>
    <w:rsid w:val="00C83B04"/>
    <w:rsid w:val="00C83C15"/>
    <w:rsid w:val="00C84354"/>
    <w:rsid w:val="00C8644C"/>
    <w:rsid w:val="00C86C67"/>
    <w:rsid w:val="00C90F97"/>
    <w:rsid w:val="00C91F9F"/>
    <w:rsid w:val="00C93CB7"/>
    <w:rsid w:val="00C94DE1"/>
    <w:rsid w:val="00C96E01"/>
    <w:rsid w:val="00C96F88"/>
    <w:rsid w:val="00C979B4"/>
    <w:rsid w:val="00C97CD9"/>
    <w:rsid w:val="00CA0417"/>
    <w:rsid w:val="00CA0F53"/>
    <w:rsid w:val="00CA1D47"/>
    <w:rsid w:val="00CA1EAE"/>
    <w:rsid w:val="00CA2817"/>
    <w:rsid w:val="00CA3226"/>
    <w:rsid w:val="00CA422B"/>
    <w:rsid w:val="00CA4684"/>
    <w:rsid w:val="00CA4693"/>
    <w:rsid w:val="00CA5B85"/>
    <w:rsid w:val="00CA6C50"/>
    <w:rsid w:val="00CA7240"/>
    <w:rsid w:val="00CB0431"/>
    <w:rsid w:val="00CB0DB7"/>
    <w:rsid w:val="00CB0F3F"/>
    <w:rsid w:val="00CB34AC"/>
    <w:rsid w:val="00CB4EE3"/>
    <w:rsid w:val="00CB56DA"/>
    <w:rsid w:val="00CB7F22"/>
    <w:rsid w:val="00CC10BE"/>
    <w:rsid w:val="00CC1826"/>
    <w:rsid w:val="00CC1B36"/>
    <w:rsid w:val="00CD13A9"/>
    <w:rsid w:val="00CD5301"/>
    <w:rsid w:val="00CD674F"/>
    <w:rsid w:val="00CD751C"/>
    <w:rsid w:val="00CE0FCB"/>
    <w:rsid w:val="00CE228D"/>
    <w:rsid w:val="00CE3CCA"/>
    <w:rsid w:val="00CE402A"/>
    <w:rsid w:val="00CF195D"/>
    <w:rsid w:val="00CF2121"/>
    <w:rsid w:val="00CF2CA5"/>
    <w:rsid w:val="00CF35E8"/>
    <w:rsid w:val="00D00BEF"/>
    <w:rsid w:val="00D02FE2"/>
    <w:rsid w:val="00D0340E"/>
    <w:rsid w:val="00D04C12"/>
    <w:rsid w:val="00D064BF"/>
    <w:rsid w:val="00D12EE3"/>
    <w:rsid w:val="00D22803"/>
    <w:rsid w:val="00D23B4B"/>
    <w:rsid w:val="00D23F50"/>
    <w:rsid w:val="00D26312"/>
    <w:rsid w:val="00D26C9D"/>
    <w:rsid w:val="00D332E4"/>
    <w:rsid w:val="00D35A3B"/>
    <w:rsid w:val="00D40163"/>
    <w:rsid w:val="00D444D5"/>
    <w:rsid w:val="00D45266"/>
    <w:rsid w:val="00D458B4"/>
    <w:rsid w:val="00D45B75"/>
    <w:rsid w:val="00D45CD8"/>
    <w:rsid w:val="00D47DBD"/>
    <w:rsid w:val="00D50563"/>
    <w:rsid w:val="00D511D2"/>
    <w:rsid w:val="00D53FF2"/>
    <w:rsid w:val="00D55004"/>
    <w:rsid w:val="00D55926"/>
    <w:rsid w:val="00D56773"/>
    <w:rsid w:val="00D56847"/>
    <w:rsid w:val="00D56FB2"/>
    <w:rsid w:val="00D571C2"/>
    <w:rsid w:val="00D57A7F"/>
    <w:rsid w:val="00D6107F"/>
    <w:rsid w:val="00D636A0"/>
    <w:rsid w:val="00D639BD"/>
    <w:rsid w:val="00D63C8F"/>
    <w:rsid w:val="00D6426B"/>
    <w:rsid w:val="00D649E6"/>
    <w:rsid w:val="00D64F9C"/>
    <w:rsid w:val="00D65BD5"/>
    <w:rsid w:val="00D7575F"/>
    <w:rsid w:val="00D7639E"/>
    <w:rsid w:val="00D801A8"/>
    <w:rsid w:val="00D80266"/>
    <w:rsid w:val="00D80501"/>
    <w:rsid w:val="00D8170D"/>
    <w:rsid w:val="00D81CED"/>
    <w:rsid w:val="00D83B8D"/>
    <w:rsid w:val="00D848E4"/>
    <w:rsid w:val="00D874DB"/>
    <w:rsid w:val="00D87BF2"/>
    <w:rsid w:val="00D946E1"/>
    <w:rsid w:val="00D9525E"/>
    <w:rsid w:val="00D9537C"/>
    <w:rsid w:val="00DA1CD9"/>
    <w:rsid w:val="00DA23AB"/>
    <w:rsid w:val="00DA29AF"/>
    <w:rsid w:val="00DA38EB"/>
    <w:rsid w:val="00DA51C2"/>
    <w:rsid w:val="00DB15FE"/>
    <w:rsid w:val="00DB1768"/>
    <w:rsid w:val="00DB1E2D"/>
    <w:rsid w:val="00DB325E"/>
    <w:rsid w:val="00DB373F"/>
    <w:rsid w:val="00DB7008"/>
    <w:rsid w:val="00DC2972"/>
    <w:rsid w:val="00DC346E"/>
    <w:rsid w:val="00DC408B"/>
    <w:rsid w:val="00DC5AAD"/>
    <w:rsid w:val="00DC61CD"/>
    <w:rsid w:val="00DC6F1C"/>
    <w:rsid w:val="00DD40BD"/>
    <w:rsid w:val="00DD4858"/>
    <w:rsid w:val="00DD4D4F"/>
    <w:rsid w:val="00DD5D58"/>
    <w:rsid w:val="00DD6301"/>
    <w:rsid w:val="00DE063F"/>
    <w:rsid w:val="00DE1024"/>
    <w:rsid w:val="00DE2D36"/>
    <w:rsid w:val="00DE54B7"/>
    <w:rsid w:val="00DE7528"/>
    <w:rsid w:val="00DE7B96"/>
    <w:rsid w:val="00DF093E"/>
    <w:rsid w:val="00DF554F"/>
    <w:rsid w:val="00E028BA"/>
    <w:rsid w:val="00E02C32"/>
    <w:rsid w:val="00E051ED"/>
    <w:rsid w:val="00E0728B"/>
    <w:rsid w:val="00E10799"/>
    <w:rsid w:val="00E21584"/>
    <w:rsid w:val="00E223BB"/>
    <w:rsid w:val="00E23381"/>
    <w:rsid w:val="00E24972"/>
    <w:rsid w:val="00E262E5"/>
    <w:rsid w:val="00E26D6E"/>
    <w:rsid w:val="00E37A2B"/>
    <w:rsid w:val="00E40771"/>
    <w:rsid w:val="00E427F6"/>
    <w:rsid w:val="00E442CC"/>
    <w:rsid w:val="00E451A7"/>
    <w:rsid w:val="00E45CB1"/>
    <w:rsid w:val="00E50314"/>
    <w:rsid w:val="00E50A05"/>
    <w:rsid w:val="00E53D5E"/>
    <w:rsid w:val="00E55225"/>
    <w:rsid w:val="00E55DD0"/>
    <w:rsid w:val="00E56E09"/>
    <w:rsid w:val="00E6352F"/>
    <w:rsid w:val="00E656A4"/>
    <w:rsid w:val="00E70C02"/>
    <w:rsid w:val="00E72E56"/>
    <w:rsid w:val="00E73E75"/>
    <w:rsid w:val="00E7571D"/>
    <w:rsid w:val="00E77130"/>
    <w:rsid w:val="00E811E9"/>
    <w:rsid w:val="00E8146A"/>
    <w:rsid w:val="00E83935"/>
    <w:rsid w:val="00EA1A61"/>
    <w:rsid w:val="00EA20AE"/>
    <w:rsid w:val="00EA5768"/>
    <w:rsid w:val="00EA7D27"/>
    <w:rsid w:val="00EB5F13"/>
    <w:rsid w:val="00EC0B33"/>
    <w:rsid w:val="00EC125F"/>
    <w:rsid w:val="00EC27DA"/>
    <w:rsid w:val="00EC2A43"/>
    <w:rsid w:val="00EC3DC6"/>
    <w:rsid w:val="00EC3F6F"/>
    <w:rsid w:val="00EC5CB2"/>
    <w:rsid w:val="00EC6B44"/>
    <w:rsid w:val="00ED7030"/>
    <w:rsid w:val="00ED7EB1"/>
    <w:rsid w:val="00EE1971"/>
    <w:rsid w:val="00EE3007"/>
    <w:rsid w:val="00EE5C5A"/>
    <w:rsid w:val="00EE64C5"/>
    <w:rsid w:val="00EF111B"/>
    <w:rsid w:val="00EF425C"/>
    <w:rsid w:val="00EF4E8D"/>
    <w:rsid w:val="00F0096C"/>
    <w:rsid w:val="00F0115B"/>
    <w:rsid w:val="00F023F4"/>
    <w:rsid w:val="00F05B86"/>
    <w:rsid w:val="00F06CFB"/>
    <w:rsid w:val="00F100E6"/>
    <w:rsid w:val="00F12C49"/>
    <w:rsid w:val="00F13440"/>
    <w:rsid w:val="00F1749A"/>
    <w:rsid w:val="00F20F4A"/>
    <w:rsid w:val="00F210CB"/>
    <w:rsid w:val="00F234FB"/>
    <w:rsid w:val="00F2777B"/>
    <w:rsid w:val="00F30D20"/>
    <w:rsid w:val="00F35175"/>
    <w:rsid w:val="00F36912"/>
    <w:rsid w:val="00F36D5E"/>
    <w:rsid w:val="00F37210"/>
    <w:rsid w:val="00F405EE"/>
    <w:rsid w:val="00F40BF6"/>
    <w:rsid w:val="00F41544"/>
    <w:rsid w:val="00F41561"/>
    <w:rsid w:val="00F417D1"/>
    <w:rsid w:val="00F4207C"/>
    <w:rsid w:val="00F42433"/>
    <w:rsid w:val="00F44F7D"/>
    <w:rsid w:val="00F4524C"/>
    <w:rsid w:val="00F45873"/>
    <w:rsid w:val="00F46452"/>
    <w:rsid w:val="00F52775"/>
    <w:rsid w:val="00F55170"/>
    <w:rsid w:val="00F5570C"/>
    <w:rsid w:val="00F571A0"/>
    <w:rsid w:val="00F603DC"/>
    <w:rsid w:val="00F61F89"/>
    <w:rsid w:val="00F63319"/>
    <w:rsid w:val="00F677A2"/>
    <w:rsid w:val="00F72623"/>
    <w:rsid w:val="00F7299D"/>
    <w:rsid w:val="00F73042"/>
    <w:rsid w:val="00F73D7E"/>
    <w:rsid w:val="00F740CA"/>
    <w:rsid w:val="00F74B23"/>
    <w:rsid w:val="00F7717E"/>
    <w:rsid w:val="00F775AA"/>
    <w:rsid w:val="00F77FEE"/>
    <w:rsid w:val="00F81E93"/>
    <w:rsid w:val="00F86097"/>
    <w:rsid w:val="00F863DD"/>
    <w:rsid w:val="00F934AC"/>
    <w:rsid w:val="00F946BF"/>
    <w:rsid w:val="00F950A0"/>
    <w:rsid w:val="00F95FE4"/>
    <w:rsid w:val="00F965CA"/>
    <w:rsid w:val="00FA0790"/>
    <w:rsid w:val="00FA3DD0"/>
    <w:rsid w:val="00FA5CA0"/>
    <w:rsid w:val="00FA61CE"/>
    <w:rsid w:val="00FA6D91"/>
    <w:rsid w:val="00FB1AAC"/>
    <w:rsid w:val="00FB1C9F"/>
    <w:rsid w:val="00FC2111"/>
    <w:rsid w:val="00FC3902"/>
    <w:rsid w:val="00FC5A80"/>
    <w:rsid w:val="00FC7B5A"/>
    <w:rsid w:val="00FD04A4"/>
    <w:rsid w:val="00FD04EA"/>
    <w:rsid w:val="00FD08DB"/>
    <w:rsid w:val="00FD3128"/>
    <w:rsid w:val="00FD387B"/>
    <w:rsid w:val="00FD3FEC"/>
    <w:rsid w:val="00FD4789"/>
    <w:rsid w:val="00FD4DEE"/>
    <w:rsid w:val="00FD4EEC"/>
    <w:rsid w:val="00FD5E89"/>
    <w:rsid w:val="00FD77D7"/>
    <w:rsid w:val="00FD7A13"/>
    <w:rsid w:val="00FD7B2E"/>
    <w:rsid w:val="00FE0F23"/>
    <w:rsid w:val="00FE4006"/>
    <w:rsid w:val="00FE7386"/>
    <w:rsid w:val="00FF0125"/>
    <w:rsid w:val="00FF0942"/>
    <w:rsid w:val="00FF3465"/>
    <w:rsid w:val="00FF3A6E"/>
    <w:rsid w:val="00FF7D1B"/>
    <w:rsid w:val="08A34897"/>
    <w:rsid w:val="15153F93"/>
    <w:rsid w:val="1FC54153"/>
    <w:rsid w:val="2FA3291C"/>
    <w:rsid w:val="373BE871"/>
    <w:rsid w:val="3C532193"/>
    <w:rsid w:val="668E6DB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BE48BA94-E6B4-4E6C-AA51-28A1443D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574"/>
  </w:style>
  <w:style w:type="paragraph" w:styleId="Titre1">
    <w:name w:val="heading 1"/>
    <w:basedOn w:val="Liste5"/>
    <w:next w:val="Normal"/>
    <w:link w:val="Titre1Car"/>
    <w:qFormat/>
    <w:rsid w:val="00A95CC4"/>
    <w:pPr>
      <w:numPr>
        <w:numId w:val="9"/>
      </w:numPr>
      <w:tabs>
        <w:tab w:val="left" w:pos="0"/>
        <w:tab w:val="left" w:leader="dot" w:pos="360"/>
      </w:tabs>
      <w:autoSpaceDE w:val="0"/>
      <w:autoSpaceDN w:val="0"/>
      <w:adjustRightInd w:val="0"/>
      <w:spacing w:before="120" w:after="120"/>
      <w:ind w:left="357" w:right="-964" w:hanging="357"/>
      <w:contextualSpacing w:val="0"/>
      <w:jc w:val="both"/>
      <w:outlineLvl w:val="0"/>
    </w:pPr>
    <w:rPr>
      <w:rFonts w:ascii="Calibri" w:hAnsi="Calibri" w:cs="Tahoma"/>
      <w:b/>
      <w:bCs/>
      <w:caps/>
      <w:szCs w:val="28"/>
      <w:u w:val="single"/>
    </w:rPr>
  </w:style>
  <w:style w:type="paragraph" w:styleId="Titre2">
    <w:name w:val="heading 2"/>
    <w:basedOn w:val="Titre1"/>
    <w:next w:val="Normal"/>
    <w:link w:val="Titre2Car"/>
    <w:unhideWhenUsed/>
    <w:qFormat/>
    <w:rsid w:val="00A95CC4"/>
    <w:pPr>
      <w:keepNext/>
      <w:numPr>
        <w:numId w:val="10"/>
      </w:numPr>
      <w:tabs>
        <w:tab w:val="clear" w:pos="0"/>
      </w:tabs>
      <w:spacing w:before="240" w:after="60"/>
      <w:outlineLvl w:val="1"/>
    </w:pPr>
    <w:rPr>
      <w:rFonts w:ascii="Cambria" w:eastAsia="SimSun" w:hAnsi="Cambria"/>
      <w:bCs w:val="0"/>
      <w:iCs/>
      <w:caps w:val="0"/>
    </w:rPr>
  </w:style>
  <w:style w:type="paragraph" w:styleId="Titre3">
    <w:name w:val="heading 3"/>
    <w:basedOn w:val="Normal"/>
    <w:next w:val="Normal"/>
    <w:link w:val="Titre3Car"/>
    <w:semiHidden/>
    <w:unhideWhenUsed/>
    <w:qFormat/>
    <w:rsid w:val="0028241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8"/>
      </w:numPr>
      <w:autoSpaceDE w:val="0"/>
      <w:autoSpaceDN w:val="0"/>
      <w:adjustRightInd w:val="0"/>
      <w:spacing w:before="20" w:after="20"/>
      <w:ind w:left="1440"/>
    </w:pPr>
    <w:rPr>
      <w:lang w:val="en-US"/>
    </w:rPr>
  </w:style>
  <w:style w:type="paragraph" w:styleId="Corpsdetexte2">
    <w:name w:val="Body Text 2"/>
    <w:basedOn w:val="Normal"/>
    <w:link w:val="Corpsdetexte2Car"/>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A95CC4"/>
    <w:rPr>
      <w:rFonts w:ascii="Cambria" w:eastAsia="SimSun" w:hAnsi="Cambria" w:cs="Tahoma"/>
      <w:b/>
      <w:iCs/>
      <w:szCs w:val="28"/>
      <w:u w:val="single"/>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A95CC4"/>
    <w:rPr>
      <w:rFonts w:ascii="Calibri" w:hAnsi="Calibri" w:cs="Tahoma"/>
      <w:b/>
      <w:bCs/>
      <w:caps/>
      <w:szCs w:val="28"/>
      <w:u w:val="single"/>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styleId="En-ttedetabledesmatires">
    <w:name w:val="TOC Heading"/>
    <w:basedOn w:val="Titre1"/>
    <w:next w:val="Normal"/>
    <w:uiPriority w:val="39"/>
    <w:unhideWhenUsed/>
    <w:qFormat/>
    <w:rsid w:val="00152720"/>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customStyle="1" w:styleId="paragraph">
    <w:name w:val="paragraph"/>
    <w:basedOn w:val="Normal"/>
    <w:rsid w:val="0092454F"/>
    <w:pPr>
      <w:spacing w:before="100" w:beforeAutospacing="1" w:after="100" w:afterAutospacing="1"/>
    </w:pPr>
  </w:style>
  <w:style w:type="paragraph" w:styleId="Liste5">
    <w:name w:val="List 5"/>
    <w:basedOn w:val="Normal"/>
    <w:rsid w:val="00B074A7"/>
    <w:pPr>
      <w:ind w:left="1415" w:hanging="283"/>
      <w:contextualSpacing/>
    </w:pPr>
  </w:style>
  <w:style w:type="character" w:customStyle="1" w:styleId="normaltextrun">
    <w:name w:val="normaltextrun"/>
    <w:basedOn w:val="Policepardfaut"/>
    <w:rsid w:val="0092454F"/>
  </w:style>
  <w:style w:type="character" w:customStyle="1" w:styleId="eop">
    <w:name w:val="eop"/>
    <w:basedOn w:val="Policepardfaut"/>
    <w:rsid w:val="0092454F"/>
  </w:style>
  <w:style w:type="character" w:styleId="Lienhypertexte">
    <w:name w:val="Hyperlink"/>
    <w:basedOn w:val="Policepardfaut"/>
    <w:uiPriority w:val="99"/>
    <w:unhideWhenUsed/>
    <w:rsid w:val="00586E56"/>
    <w:rPr>
      <w:color w:val="0000FF" w:themeColor="hyperlink"/>
      <w:u w:val="single"/>
    </w:rPr>
  </w:style>
  <w:style w:type="character" w:styleId="Mentionnonrsolue">
    <w:name w:val="Unresolved Mention"/>
    <w:basedOn w:val="Policepardfaut"/>
    <w:uiPriority w:val="99"/>
    <w:semiHidden/>
    <w:unhideWhenUsed/>
    <w:rsid w:val="00586E56"/>
    <w:rPr>
      <w:color w:val="605E5C"/>
      <w:shd w:val="clear" w:color="auto" w:fill="E1DFDD"/>
    </w:rPr>
  </w:style>
  <w:style w:type="paragraph" w:customStyle="1" w:styleId="Style2">
    <w:name w:val="Style2"/>
    <w:basedOn w:val="Paragraphedeliste"/>
    <w:link w:val="Style2Car"/>
    <w:qFormat/>
    <w:rsid w:val="00891CEA"/>
    <w:pPr>
      <w:numPr>
        <w:ilvl w:val="1"/>
        <w:numId w:val="11"/>
      </w:numPr>
      <w:ind w:left="709" w:hanging="709"/>
    </w:pPr>
    <w:rPr>
      <w:rFonts w:ascii="Calibri" w:hAnsi="Calibri" w:cs="Arial"/>
      <w:b/>
      <w:bCs/>
      <w:u w:val="words"/>
    </w:rPr>
  </w:style>
  <w:style w:type="paragraph" w:customStyle="1" w:styleId="Style3">
    <w:name w:val="Style3"/>
    <w:basedOn w:val="Normal"/>
    <w:link w:val="Style3Car"/>
    <w:qFormat/>
    <w:rsid w:val="00E7571D"/>
    <w:pPr>
      <w:numPr>
        <w:ilvl w:val="2"/>
        <w:numId w:val="12"/>
      </w:numPr>
    </w:pPr>
    <w:rPr>
      <w:rFonts w:ascii="Calibri" w:hAnsi="Calibri" w:cs="Arial"/>
      <w:b/>
      <w:bCs/>
      <w:iCs/>
      <w:u w:val="single"/>
    </w:rPr>
  </w:style>
  <w:style w:type="character" w:customStyle="1" w:styleId="Style2Car">
    <w:name w:val="Style2 Car"/>
    <w:basedOn w:val="Policepardfaut"/>
    <w:link w:val="Style2"/>
    <w:rsid w:val="00891CEA"/>
    <w:rPr>
      <w:rFonts w:ascii="Calibri" w:hAnsi="Calibri" w:cs="Arial"/>
      <w:b/>
      <w:bCs/>
      <w:u w:val="words"/>
    </w:rPr>
  </w:style>
  <w:style w:type="character" w:customStyle="1" w:styleId="Style3Car">
    <w:name w:val="Style3 Car"/>
    <w:basedOn w:val="Policepardfaut"/>
    <w:link w:val="Style3"/>
    <w:rsid w:val="00E7571D"/>
    <w:rPr>
      <w:rFonts w:ascii="Calibri" w:hAnsi="Calibri" w:cs="Arial"/>
      <w:b/>
      <w:bCs/>
      <w:iCs/>
      <w:u w:val="single"/>
    </w:rPr>
  </w:style>
  <w:style w:type="paragraph" w:customStyle="1" w:styleId="Style1">
    <w:name w:val="Style1"/>
    <w:basedOn w:val="Titre1"/>
    <w:link w:val="Style1Car"/>
    <w:qFormat/>
    <w:rsid w:val="003A2AB8"/>
    <w:rPr>
      <w:szCs w:val="20"/>
    </w:rPr>
  </w:style>
  <w:style w:type="paragraph" w:styleId="TM1">
    <w:name w:val="toc 1"/>
    <w:basedOn w:val="Normal"/>
    <w:next w:val="Normal"/>
    <w:autoRedefine/>
    <w:uiPriority w:val="39"/>
    <w:unhideWhenUsed/>
    <w:rsid w:val="00D53FF2"/>
    <w:pPr>
      <w:spacing w:after="100"/>
    </w:pPr>
  </w:style>
  <w:style w:type="character" w:customStyle="1" w:styleId="Style1Car">
    <w:name w:val="Style1 Car"/>
    <w:basedOn w:val="Titre1Car"/>
    <w:link w:val="Style1"/>
    <w:rsid w:val="003A2AB8"/>
    <w:rPr>
      <w:rFonts w:ascii="Calibri" w:hAnsi="Calibri" w:cs="Tahoma"/>
      <w:b/>
      <w:bCs/>
      <w:caps/>
      <w:szCs w:val="28"/>
      <w:u w:val="single"/>
    </w:rPr>
  </w:style>
  <w:style w:type="paragraph" w:customStyle="1" w:styleId="Style4">
    <w:name w:val="Style4"/>
    <w:basedOn w:val="Style3"/>
    <w:link w:val="Style4Car"/>
    <w:qFormat/>
    <w:rsid w:val="007B2236"/>
    <w:pPr>
      <w:numPr>
        <w:ilvl w:val="3"/>
      </w:numPr>
    </w:pPr>
  </w:style>
  <w:style w:type="paragraph" w:styleId="TM3">
    <w:name w:val="toc 3"/>
    <w:basedOn w:val="Normal"/>
    <w:next w:val="Normal"/>
    <w:autoRedefine/>
    <w:uiPriority w:val="39"/>
    <w:unhideWhenUsed/>
    <w:rsid w:val="00C96E01"/>
    <w:pPr>
      <w:spacing w:after="100"/>
      <w:ind w:left="480"/>
    </w:pPr>
  </w:style>
  <w:style w:type="character" w:customStyle="1" w:styleId="Style4Car">
    <w:name w:val="Style4 Car"/>
    <w:basedOn w:val="Style3Car"/>
    <w:link w:val="Style4"/>
    <w:rsid w:val="007B2236"/>
    <w:rPr>
      <w:rFonts w:ascii="Calibri" w:hAnsi="Calibri" w:cs="Arial"/>
      <w:b/>
      <w:bCs/>
      <w:iCs/>
      <w:u w:val="single"/>
    </w:rPr>
  </w:style>
  <w:style w:type="paragraph" w:styleId="TM2">
    <w:name w:val="toc 2"/>
    <w:basedOn w:val="Normal"/>
    <w:next w:val="Normal"/>
    <w:autoRedefine/>
    <w:uiPriority w:val="39"/>
    <w:unhideWhenUsed/>
    <w:rsid w:val="00C96E01"/>
    <w:pPr>
      <w:spacing w:after="100"/>
      <w:ind w:left="240"/>
    </w:pPr>
  </w:style>
  <w:style w:type="paragraph" w:styleId="TM4">
    <w:name w:val="toc 4"/>
    <w:basedOn w:val="Normal"/>
    <w:next w:val="Normal"/>
    <w:autoRedefine/>
    <w:uiPriority w:val="39"/>
    <w:unhideWhenUsed/>
    <w:rsid w:val="00C96E01"/>
    <w:pPr>
      <w:spacing w:after="100"/>
      <w:ind w:left="720"/>
    </w:pPr>
  </w:style>
  <w:style w:type="character" w:customStyle="1" w:styleId="Titre3Car">
    <w:name w:val="Titre 3 Car"/>
    <w:basedOn w:val="Policepardfaut"/>
    <w:link w:val="Titre3"/>
    <w:semiHidden/>
    <w:rsid w:val="00282418"/>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282418"/>
    <w:pPr>
      <w:spacing w:before="60"/>
      <w:jc w:val="both"/>
    </w:pPr>
    <w:rPr>
      <w:rFonts w:ascii="Verdana" w:hAnsi="Verdana" w:cs="Arial"/>
      <w:sz w:val="16"/>
      <w:szCs w:val="16"/>
    </w:rPr>
  </w:style>
  <w:style w:type="character" w:customStyle="1" w:styleId="TextecourantCar">
    <w:name w:val="Texte courant Car"/>
    <w:link w:val="Textecourant"/>
    <w:rsid w:val="00282418"/>
    <w:rPr>
      <w:rFonts w:ascii="Verdana" w:hAnsi="Verdana" w:cs="Arial"/>
      <w:sz w:val="16"/>
      <w:szCs w:val="16"/>
    </w:rPr>
  </w:style>
  <w:style w:type="character" w:customStyle="1" w:styleId="Corpsdetexte2Car">
    <w:name w:val="Corps de texte 2 Car"/>
    <w:basedOn w:val="Policepardfaut"/>
    <w:link w:val="Corpsdetexte2"/>
    <w:rsid w:val="00CA1EAE"/>
    <w:rPr>
      <w:sz w:val="22"/>
      <w:szCs w:val="22"/>
    </w:rPr>
  </w:style>
  <w:style w:type="character" w:styleId="Mention">
    <w:name w:val="Mention"/>
    <w:basedOn w:val="Policepardfaut"/>
    <w:uiPriority w:val="99"/>
    <w:unhideWhenUsed/>
    <w:rsid w:val="00CA1EAE"/>
    <w:rPr>
      <w:color w:val="2B579A"/>
      <w:shd w:val="clear" w:color="auto" w:fill="E1DFDD"/>
    </w:rPr>
  </w:style>
  <w:style w:type="table" w:styleId="Listeclaire-Accent3">
    <w:name w:val="Light List Accent 3"/>
    <w:basedOn w:val="TableauNormal"/>
    <w:uiPriority w:val="61"/>
    <w:rsid w:val="00C3772C"/>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9788">
      <w:bodyDiv w:val="1"/>
      <w:marLeft w:val="0"/>
      <w:marRight w:val="0"/>
      <w:marTop w:val="0"/>
      <w:marBottom w:val="0"/>
      <w:divBdr>
        <w:top w:val="none" w:sz="0" w:space="0" w:color="auto"/>
        <w:left w:val="none" w:sz="0" w:space="0" w:color="auto"/>
        <w:bottom w:val="none" w:sz="0" w:space="0" w:color="auto"/>
        <w:right w:val="none" w:sz="0" w:space="0" w:color="auto"/>
      </w:divBdr>
    </w:div>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254947792">
      <w:bodyDiv w:val="1"/>
      <w:marLeft w:val="0"/>
      <w:marRight w:val="0"/>
      <w:marTop w:val="0"/>
      <w:marBottom w:val="0"/>
      <w:divBdr>
        <w:top w:val="none" w:sz="0" w:space="0" w:color="auto"/>
        <w:left w:val="none" w:sz="0" w:space="0" w:color="auto"/>
        <w:bottom w:val="none" w:sz="0" w:space="0" w:color="auto"/>
        <w:right w:val="none" w:sz="0" w:space="0" w:color="auto"/>
      </w:divBdr>
    </w:div>
    <w:div w:id="271712619">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42919941">
      <w:bodyDiv w:val="1"/>
      <w:marLeft w:val="0"/>
      <w:marRight w:val="0"/>
      <w:marTop w:val="0"/>
      <w:marBottom w:val="0"/>
      <w:divBdr>
        <w:top w:val="none" w:sz="0" w:space="0" w:color="auto"/>
        <w:left w:val="none" w:sz="0" w:space="0" w:color="auto"/>
        <w:bottom w:val="none" w:sz="0" w:space="0" w:color="auto"/>
        <w:right w:val="none" w:sz="0" w:space="0" w:color="auto"/>
      </w:divBdr>
    </w:div>
    <w:div w:id="754516999">
      <w:bodyDiv w:val="1"/>
      <w:marLeft w:val="0"/>
      <w:marRight w:val="0"/>
      <w:marTop w:val="0"/>
      <w:marBottom w:val="0"/>
      <w:divBdr>
        <w:top w:val="none" w:sz="0" w:space="0" w:color="auto"/>
        <w:left w:val="none" w:sz="0" w:space="0" w:color="auto"/>
        <w:bottom w:val="none" w:sz="0" w:space="0" w:color="auto"/>
        <w:right w:val="none" w:sz="0" w:space="0" w:color="auto"/>
      </w:divBdr>
    </w:div>
    <w:div w:id="772092930">
      <w:bodyDiv w:val="1"/>
      <w:marLeft w:val="0"/>
      <w:marRight w:val="0"/>
      <w:marTop w:val="0"/>
      <w:marBottom w:val="0"/>
      <w:divBdr>
        <w:top w:val="none" w:sz="0" w:space="0" w:color="auto"/>
        <w:left w:val="none" w:sz="0" w:space="0" w:color="auto"/>
        <w:bottom w:val="none" w:sz="0" w:space="0" w:color="auto"/>
        <w:right w:val="none" w:sz="0" w:space="0" w:color="auto"/>
      </w:divBdr>
    </w:div>
    <w:div w:id="849373589">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895623814">
      <w:bodyDiv w:val="1"/>
      <w:marLeft w:val="0"/>
      <w:marRight w:val="0"/>
      <w:marTop w:val="0"/>
      <w:marBottom w:val="0"/>
      <w:divBdr>
        <w:top w:val="none" w:sz="0" w:space="0" w:color="auto"/>
        <w:left w:val="none" w:sz="0" w:space="0" w:color="auto"/>
        <w:bottom w:val="none" w:sz="0" w:space="0" w:color="auto"/>
        <w:right w:val="none" w:sz="0" w:space="0" w:color="auto"/>
      </w:divBdr>
    </w:div>
    <w:div w:id="942492407">
      <w:bodyDiv w:val="1"/>
      <w:marLeft w:val="0"/>
      <w:marRight w:val="0"/>
      <w:marTop w:val="0"/>
      <w:marBottom w:val="0"/>
      <w:divBdr>
        <w:top w:val="none" w:sz="0" w:space="0" w:color="auto"/>
        <w:left w:val="none" w:sz="0" w:space="0" w:color="auto"/>
        <w:bottom w:val="none" w:sz="0" w:space="0" w:color="auto"/>
        <w:right w:val="none" w:sz="0" w:space="0" w:color="auto"/>
      </w:divBdr>
      <w:divsChild>
        <w:div w:id="24602112">
          <w:marLeft w:val="0"/>
          <w:marRight w:val="0"/>
          <w:marTop w:val="0"/>
          <w:marBottom w:val="0"/>
          <w:divBdr>
            <w:top w:val="none" w:sz="0" w:space="0" w:color="auto"/>
            <w:left w:val="none" w:sz="0" w:space="0" w:color="auto"/>
            <w:bottom w:val="none" w:sz="0" w:space="0" w:color="auto"/>
            <w:right w:val="none" w:sz="0" w:space="0" w:color="auto"/>
          </w:divBdr>
        </w:div>
        <w:div w:id="175656745">
          <w:marLeft w:val="0"/>
          <w:marRight w:val="0"/>
          <w:marTop w:val="0"/>
          <w:marBottom w:val="0"/>
          <w:divBdr>
            <w:top w:val="none" w:sz="0" w:space="0" w:color="auto"/>
            <w:left w:val="none" w:sz="0" w:space="0" w:color="auto"/>
            <w:bottom w:val="none" w:sz="0" w:space="0" w:color="auto"/>
            <w:right w:val="none" w:sz="0" w:space="0" w:color="auto"/>
          </w:divBdr>
          <w:divsChild>
            <w:div w:id="1390110727">
              <w:marLeft w:val="0"/>
              <w:marRight w:val="0"/>
              <w:marTop w:val="30"/>
              <w:marBottom w:val="30"/>
              <w:divBdr>
                <w:top w:val="none" w:sz="0" w:space="0" w:color="auto"/>
                <w:left w:val="none" w:sz="0" w:space="0" w:color="auto"/>
                <w:bottom w:val="none" w:sz="0" w:space="0" w:color="auto"/>
                <w:right w:val="none" w:sz="0" w:space="0" w:color="auto"/>
              </w:divBdr>
              <w:divsChild>
                <w:div w:id="13238975">
                  <w:marLeft w:val="0"/>
                  <w:marRight w:val="0"/>
                  <w:marTop w:val="0"/>
                  <w:marBottom w:val="0"/>
                  <w:divBdr>
                    <w:top w:val="none" w:sz="0" w:space="0" w:color="auto"/>
                    <w:left w:val="none" w:sz="0" w:space="0" w:color="auto"/>
                    <w:bottom w:val="none" w:sz="0" w:space="0" w:color="auto"/>
                    <w:right w:val="none" w:sz="0" w:space="0" w:color="auto"/>
                  </w:divBdr>
                  <w:divsChild>
                    <w:div w:id="1981499454">
                      <w:marLeft w:val="0"/>
                      <w:marRight w:val="0"/>
                      <w:marTop w:val="0"/>
                      <w:marBottom w:val="0"/>
                      <w:divBdr>
                        <w:top w:val="none" w:sz="0" w:space="0" w:color="auto"/>
                        <w:left w:val="none" w:sz="0" w:space="0" w:color="auto"/>
                        <w:bottom w:val="none" w:sz="0" w:space="0" w:color="auto"/>
                        <w:right w:val="none" w:sz="0" w:space="0" w:color="auto"/>
                      </w:divBdr>
                    </w:div>
                  </w:divsChild>
                </w:div>
                <w:div w:id="51658615">
                  <w:marLeft w:val="0"/>
                  <w:marRight w:val="0"/>
                  <w:marTop w:val="0"/>
                  <w:marBottom w:val="0"/>
                  <w:divBdr>
                    <w:top w:val="none" w:sz="0" w:space="0" w:color="auto"/>
                    <w:left w:val="none" w:sz="0" w:space="0" w:color="auto"/>
                    <w:bottom w:val="none" w:sz="0" w:space="0" w:color="auto"/>
                    <w:right w:val="none" w:sz="0" w:space="0" w:color="auto"/>
                  </w:divBdr>
                  <w:divsChild>
                    <w:div w:id="1421439875">
                      <w:marLeft w:val="0"/>
                      <w:marRight w:val="0"/>
                      <w:marTop w:val="0"/>
                      <w:marBottom w:val="0"/>
                      <w:divBdr>
                        <w:top w:val="none" w:sz="0" w:space="0" w:color="auto"/>
                        <w:left w:val="none" w:sz="0" w:space="0" w:color="auto"/>
                        <w:bottom w:val="none" w:sz="0" w:space="0" w:color="auto"/>
                        <w:right w:val="none" w:sz="0" w:space="0" w:color="auto"/>
                      </w:divBdr>
                    </w:div>
                  </w:divsChild>
                </w:div>
                <w:div w:id="82995491">
                  <w:marLeft w:val="0"/>
                  <w:marRight w:val="0"/>
                  <w:marTop w:val="0"/>
                  <w:marBottom w:val="0"/>
                  <w:divBdr>
                    <w:top w:val="none" w:sz="0" w:space="0" w:color="auto"/>
                    <w:left w:val="none" w:sz="0" w:space="0" w:color="auto"/>
                    <w:bottom w:val="none" w:sz="0" w:space="0" w:color="auto"/>
                    <w:right w:val="none" w:sz="0" w:space="0" w:color="auto"/>
                  </w:divBdr>
                  <w:divsChild>
                    <w:div w:id="1613124280">
                      <w:marLeft w:val="0"/>
                      <w:marRight w:val="0"/>
                      <w:marTop w:val="0"/>
                      <w:marBottom w:val="0"/>
                      <w:divBdr>
                        <w:top w:val="none" w:sz="0" w:space="0" w:color="auto"/>
                        <w:left w:val="none" w:sz="0" w:space="0" w:color="auto"/>
                        <w:bottom w:val="none" w:sz="0" w:space="0" w:color="auto"/>
                        <w:right w:val="none" w:sz="0" w:space="0" w:color="auto"/>
                      </w:divBdr>
                    </w:div>
                  </w:divsChild>
                </w:div>
                <w:div w:id="108013686">
                  <w:marLeft w:val="0"/>
                  <w:marRight w:val="0"/>
                  <w:marTop w:val="0"/>
                  <w:marBottom w:val="0"/>
                  <w:divBdr>
                    <w:top w:val="none" w:sz="0" w:space="0" w:color="auto"/>
                    <w:left w:val="none" w:sz="0" w:space="0" w:color="auto"/>
                    <w:bottom w:val="none" w:sz="0" w:space="0" w:color="auto"/>
                    <w:right w:val="none" w:sz="0" w:space="0" w:color="auto"/>
                  </w:divBdr>
                  <w:divsChild>
                    <w:div w:id="1725056435">
                      <w:marLeft w:val="0"/>
                      <w:marRight w:val="0"/>
                      <w:marTop w:val="0"/>
                      <w:marBottom w:val="0"/>
                      <w:divBdr>
                        <w:top w:val="none" w:sz="0" w:space="0" w:color="auto"/>
                        <w:left w:val="none" w:sz="0" w:space="0" w:color="auto"/>
                        <w:bottom w:val="none" w:sz="0" w:space="0" w:color="auto"/>
                        <w:right w:val="none" w:sz="0" w:space="0" w:color="auto"/>
                      </w:divBdr>
                    </w:div>
                  </w:divsChild>
                </w:div>
                <w:div w:id="141505040">
                  <w:marLeft w:val="0"/>
                  <w:marRight w:val="0"/>
                  <w:marTop w:val="0"/>
                  <w:marBottom w:val="0"/>
                  <w:divBdr>
                    <w:top w:val="none" w:sz="0" w:space="0" w:color="auto"/>
                    <w:left w:val="none" w:sz="0" w:space="0" w:color="auto"/>
                    <w:bottom w:val="none" w:sz="0" w:space="0" w:color="auto"/>
                    <w:right w:val="none" w:sz="0" w:space="0" w:color="auto"/>
                  </w:divBdr>
                  <w:divsChild>
                    <w:div w:id="1496262228">
                      <w:marLeft w:val="0"/>
                      <w:marRight w:val="0"/>
                      <w:marTop w:val="0"/>
                      <w:marBottom w:val="0"/>
                      <w:divBdr>
                        <w:top w:val="none" w:sz="0" w:space="0" w:color="auto"/>
                        <w:left w:val="none" w:sz="0" w:space="0" w:color="auto"/>
                        <w:bottom w:val="none" w:sz="0" w:space="0" w:color="auto"/>
                        <w:right w:val="none" w:sz="0" w:space="0" w:color="auto"/>
                      </w:divBdr>
                    </w:div>
                  </w:divsChild>
                </w:div>
                <w:div w:id="156043925">
                  <w:marLeft w:val="0"/>
                  <w:marRight w:val="0"/>
                  <w:marTop w:val="0"/>
                  <w:marBottom w:val="0"/>
                  <w:divBdr>
                    <w:top w:val="none" w:sz="0" w:space="0" w:color="auto"/>
                    <w:left w:val="none" w:sz="0" w:space="0" w:color="auto"/>
                    <w:bottom w:val="none" w:sz="0" w:space="0" w:color="auto"/>
                    <w:right w:val="none" w:sz="0" w:space="0" w:color="auto"/>
                  </w:divBdr>
                  <w:divsChild>
                    <w:div w:id="385305028">
                      <w:marLeft w:val="0"/>
                      <w:marRight w:val="0"/>
                      <w:marTop w:val="0"/>
                      <w:marBottom w:val="0"/>
                      <w:divBdr>
                        <w:top w:val="none" w:sz="0" w:space="0" w:color="auto"/>
                        <w:left w:val="none" w:sz="0" w:space="0" w:color="auto"/>
                        <w:bottom w:val="none" w:sz="0" w:space="0" w:color="auto"/>
                        <w:right w:val="none" w:sz="0" w:space="0" w:color="auto"/>
                      </w:divBdr>
                    </w:div>
                  </w:divsChild>
                </w:div>
                <w:div w:id="309097959">
                  <w:marLeft w:val="0"/>
                  <w:marRight w:val="0"/>
                  <w:marTop w:val="0"/>
                  <w:marBottom w:val="0"/>
                  <w:divBdr>
                    <w:top w:val="none" w:sz="0" w:space="0" w:color="auto"/>
                    <w:left w:val="none" w:sz="0" w:space="0" w:color="auto"/>
                    <w:bottom w:val="none" w:sz="0" w:space="0" w:color="auto"/>
                    <w:right w:val="none" w:sz="0" w:space="0" w:color="auto"/>
                  </w:divBdr>
                  <w:divsChild>
                    <w:div w:id="365840299">
                      <w:marLeft w:val="0"/>
                      <w:marRight w:val="0"/>
                      <w:marTop w:val="0"/>
                      <w:marBottom w:val="0"/>
                      <w:divBdr>
                        <w:top w:val="none" w:sz="0" w:space="0" w:color="auto"/>
                        <w:left w:val="none" w:sz="0" w:space="0" w:color="auto"/>
                        <w:bottom w:val="none" w:sz="0" w:space="0" w:color="auto"/>
                        <w:right w:val="none" w:sz="0" w:space="0" w:color="auto"/>
                      </w:divBdr>
                    </w:div>
                  </w:divsChild>
                </w:div>
                <w:div w:id="362944511">
                  <w:marLeft w:val="0"/>
                  <w:marRight w:val="0"/>
                  <w:marTop w:val="0"/>
                  <w:marBottom w:val="0"/>
                  <w:divBdr>
                    <w:top w:val="none" w:sz="0" w:space="0" w:color="auto"/>
                    <w:left w:val="none" w:sz="0" w:space="0" w:color="auto"/>
                    <w:bottom w:val="none" w:sz="0" w:space="0" w:color="auto"/>
                    <w:right w:val="none" w:sz="0" w:space="0" w:color="auto"/>
                  </w:divBdr>
                  <w:divsChild>
                    <w:div w:id="1668243013">
                      <w:marLeft w:val="0"/>
                      <w:marRight w:val="0"/>
                      <w:marTop w:val="0"/>
                      <w:marBottom w:val="0"/>
                      <w:divBdr>
                        <w:top w:val="none" w:sz="0" w:space="0" w:color="auto"/>
                        <w:left w:val="none" w:sz="0" w:space="0" w:color="auto"/>
                        <w:bottom w:val="none" w:sz="0" w:space="0" w:color="auto"/>
                        <w:right w:val="none" w:sz="0" w:space="0" w:color="auto"/>
                      </w:divBdr>
                    </w:div>
                  </w:divsChild>
                </w:div>
                <w:div w:id="412897229">
                  <w:marLeft w:val="0"/>
                  <w:marRight w:val="0"/>
                  <w:marTop w:val="0"/>
                  <w:marBottom w:val="0"/>
                  <w:divBdr>
                    <w:top w:val="none" w:sz="0" w:space="0" w:color="auto"/>
                    <w:left w:val="none" w:sz="0" w:space="0" w:color="auto"/>
                    <w:bottom w:val="none" w:sz="0" w:space="0" w:color="auto"/>
                    <w:right w:val="none" w:sz="0" w:space="0" w:color="auto"/>
                  </w:divBdr>
                  <w:divsChild>
                    <w:div w:id="1466969449">
                      <w:marLeft w:val="0"/>
                      <w:marRight w:val="0"/>
                      <w:marTop w:val="0"/>
                      <w:marBottom w:val="0"/>
                      <w:divBdr>
                        <w:top w:val="none" w:sz="0" w:space="0" w:color="auto"/>
                        <w:left w:val="none" w:sz="0" w:space="0" w:color="auto"/>
                        <w:bottom w:val="none" w:sz="0" w:space="0" w:color="auto"/>
                        <w:right w:val="none" w:sz="0" w:space="0" w:color="auto"/>
                      </w:divBdr>
                    </w:div>
                  </w:divsChild>
                </w:div>
                <w:div w:id="444617258">
                  <w:marLeft w:val="0"/>
                  <w:marRight w:val="0"/>
                  <w:marTop w:val="0"/>
                  <w:marBottom w:val="0"/>
                  <w:divBdr>
                    <w:top w:val="none" w:sz="0" w:space="0" w:color="auto"/>
                    <w:left w:val="none" w:sz="0" w:space="0" w:color="auto"/>
                    <w:bottom w:val="none" w:sz="0" w:space="0" w:color="auto"/>
                    <w:right w:val="none" w:sz="0" w:space="0" w:color="auto"/>
                  </w:divBdr>
                  <w:divsChild>
                    <w:div w:id="263652379">
                      <w:marLeft w:val="0"/>
                      <w:marRight w:val="0"/>
                      <w:marTop w:val="0"/>
                      <w:marBottom w:val="0"/>
                      <w:divBdr>
                        <w:top w:val="none" w:sz="0" w:space="0" w:color="auto"/>
                        <w:left w:val="none" w:sz="0" w:space="0" w:color="auto"/>
                        <w:bottom w:val="none" w:sz="0" w:space="0" w:color="auto"/>
                        <w:right w:val="none" w:sz="0" w:space="0" w:color="auto"/>
                      </w:divBdr>
                    </w:div>
                  </w:divsChild>
                </w:div>
                <w:div w:id="498694777">
                  <w:marLeft w:val="0"/>
                  <w:marRight w:val="0"/>
                  <w:marTop w:val="0"/>
                  <w:marBottom w:val="0"/>
                  <w:divBdr>
                    <w:top w:val="none" w:sz="0" w:space="0" w:color="auto"/>
                    <w:left w:val="none" w:sz="0" w:space="0" w:color="auto"/>
                    <w:bottom w:val="none" w:sz="0" w:space="0" w:color="auto"/>
                    <w:right w:val="none" w:sz="0" w:space="0" w:color="auto"/>
                  </w:divBdr>
                  <w:divsChild>
                    <w:div w:id="632635093">
                      <w:marLeft w:val="0"/>
                      <w:marRight w:val="0"/>
                      <w:marTop w:val="0"/>
                      <w:marBottom w:val="0"/>
                      <w:divBdr>
                        <w:top w:val="none" w:sz="0" w:space="0" w:color="auto"/>
                        <w:left w:val="none" w:sz="0" w:space="0" w:color="auto"/>
                        <w:bottom w:val="none" w:sz="0" w:space="0" w:color="auto"/>
                        <w:right w:val="none" w:sz="0" w:space="0" w:color="auto"/>
                      </w:divBdr>
                    </w:div>
                  </w:divsChild>
                </w:div>
                <w:div w:id="505024142">
                  <w:marLeft w:val="0"/>
                  <w:marRight w:val="0"/>
                  <w:marTop w:val="0"/>
                  <w:marBottom w:val="0"/>
                  <w:divBdr>
                    <w:top w:val="none" w:sz="0" w:space="0" w:color="auto"/>
                    <w:left w:val="none" w:sz="0" w:space="0" w:color="auto"/>
                    <w:bottom w:val="none" w:sz="0" w:space="0" w:color="auto"/>
                    <w:right w:val="none" w:sz="0" w:space="0" w:color="auto"/>
                  </w:divBdr>
                  <w:divsChild>
                    <w:div w:id="338318596">
                      <w:marLeft w:val="0"/>
                      <w:marRight w:val="0"/>
                      <w:marTop w:val="0"/>
                      <w:marBottom w:val="0"/>
                      <w:divBdr>
                        <w:top w:val="none" w:sz="0" w:space="0" w:color="auto"/>
                        <w:left w:val="none" w:sz="0" w:space="0" w:color="auto"/>
                        <w:bottom w:val="none" w:sz="0" w:space="0" w:color="auto"/>
                        <w:right w:val="none" w:sz="0" w:space="0" w:color="auto"/>
                      </w:divBdr>
                    </w:div>
                  </w:divsChild>
                </w:div>
                <w:div w:id="522132218">
                  <w:marLeft w:val="0"/>
                  <w:marRight w:val="0"/>
                  <w:marTop w:val="0"/>
                  <w:marBottom w:val="0"/>
                  <w:divBdr>
                    <w:top w:val="none" w:sz="0" w:space="0" w:color="auto"/>
                    <w:left w:val="none" w:sz="0" w:space="0" w:color="auto"/>
                    <w:bottom w:val="none" w:sz="0" w:space="0" w:color="auto"/>
                    <w:right w:val="none" w:sz="0" w:space="0" w:color="auto"/>
                  </w:divBdr>
                  <w:divsChild>
                    <w:div w:id="1223559173">
                      <w:marLeft w:val="0"/>
                      <w:marRight w:val="0"/>
                      <w:marTop w:val="0"/>
                      <w:marBottom w:val="0"/>
                      <w:divBdr>
                        <w:top w:val="none" w:sz="0" w:space="0" w:color="auto"/>
                        <w:left w:val="none" w:sz="0" w:space="0" w:color="auto"/>
                        <w:bottom w:val="none" w:sz="0" w:space="0" w:color="auto"/>
                        <w:right w:val="none" w:sz="0" w:space="0" w:color="auto"/>
                      </w:divBdr>
                    </w:div>
                  </w:divsChild>
                </w:div>
                <w:div w:id="550924657">
                  <w:marLeft w:val="0"/>
                  <w:marRight w:val="0"/>
                  <w:marTop w:val="0"/>
                  <w:marBottom w:val="0"/>
                  <w:divBdr>
                    <w:top w:val="none" w:sz="0" w:space="0" w:color="auto"/>
                    <w:left w:val="none" w:sz="0" w:space="0" w:color="auto"/>
                    <w:bottom w:val="none" w:sz="0" w:space="0" w:color="auto"/>
                    <w:right w:val="none" w:sz="0" w:space="0" w:color="auto"/>
                  </w:divBdr>
                  <w:divsChild>
                    <w:div w:id="1380008852">
                      <w:marLeft w:val="0"/>
                      <w:marRight w:val="0"/>
                      <w:marTop w:val="0"/>
                      <w:marBottom w:val="0"/>
                      <w:divBdr>
                        <w:top w:val="none" w:sz="0" w:space="0" w:color="auto"/>
                        <w:left w:val="none" w:sz="0" w:space="0" w:color="auto"/>
                        <w:bottom w:val="none" w:sz="0" w:space="0" w:color="auto"/>
                        <w:right w:val="none" w:sz="0" w:space="0" w:color="auto"/>
                      </w:divBdr>
                    </w:div>
                  </w:divsChild>
                </w:div>
                <w:div w:id="584731751">
                  <w:marLeft w:val="0"/>
                  <w:marRight w:val="0"/>
                  <w:marTop w:val="0"/>
                  <w:marBottom w:val="0"/>
                  <w:divBdr>
                    <w:top w:val="none" w:sz="0" w:space="0" w:color="auto"/>
                    <w:left w:val="none" w:sz="0" w:space="0" w:color="auto"/>
                    <w:bottom w:val="none" w:sz="0" w:space="0" w:color="auto"/>
                    <w:right w:val="none" w:sz="0" w:space="0" w:color="auto"/>
                  </w:divBdr>
                  <w:divsChild>
                    <w:div w:id="1471944583">
                      <w:marLeft w:val="0"/>
                      <w:marRight w:val="0"/>
                      <w:marTop w:val="0"/>
                      <w:marBottom w:val="0"/>
                      <w:divBdr>
                        <w:top w:val="none" w:sz="0" w:space="0" w:color="auto"/>
                        <w:left w:val="none" w:sz="0" w:space="0" w:color="auto"/>
                        <w:bottom w:val="none" w:sz="0" w:space="0" w:color="auto"/>
                        <w:right w:val="none" w:sz="0" w:space="0" w:color="auto"/>
                      </w:divBdr>
                    </w:div>
                  </w:divsChild>
                </w:div>
                <w:div w:id="637414528">
                  <w:marLeft w:val="0"/>
                  <w:marRight w:val="0"/>
                  <w:marTop w:val="0"/>
                  <w:marBottom w:val="0"/>
                  <w:divBdr>
                    <w:top w:val="none" w:sz="0" w:space="0" w:color="auto"/>
                    <w:left w:val="none" w:sz="0" w:space="0" w:color="auto"/>
                    <w:bottom w:val="none" w:sz="0" w:space="0" w:color="auto"/>
                    <w:right w:val="none" w:sz="0" w:space="0" w:color="auto"/>
                  </w:divBdr>
                  <w:divsChild>
                    <w:div w:id="535116521">
                      <w:marLeft w:val="0"/>
                      <w:marRight w:val="0"/>
                      <w:marTop w:val="0"/>
                      <w:marBottom w:val="0"/>
                      <w:divBdr>
                        <w:top w:val="none" w:sz="0" w:space="0" w:color="auto"/>
                        <w:left w:val="none" w:sz="0" w:space="0" w:color="auto"/>
                        <w:bottom w:val="none" w:sz="0" w:space="0" w:color="auto"/>
                        <w:right w:val="none" w:sz="0" w:space="0" w:color="auto"/>
                      </w:divBdr>
                    </w:div>
                  </w:divsChild>
                </w:div>
                <w:div w:id="699473456">
                  <w:marLeft w:val="0"/>
                  <w:marRight w:val="0"/>
                  <w:marTop w:val="0"/>
                  <w:marBottom w:val="0"/>
                  <w:divBdr>
                    <w:top w:val="none" w:sz="0" w:space="0" w:color="auto"/>
                    <w:left w:val="none" w:sz="0" w:space="0" w:color="auto"/>
                    <w:bottom w:val="none" w:sz="0" w:space="0" w:color="auto"/>
                    <w:right w:val="none" w:sz="0" w:space="0" w:color="auto"/>
                  </w:divBdr>
                  <w:divsChild>
                    <w:div w:id="2055543994">
                      <w:marLeft w:val="0"/>
                      <w:marRight w:val="0"/>
                      <w:marTop w:val="0"/>
                      <w:marBottom w:val="0"/>
                      <w:divBdr>
                        <w:top w:val="none" w:sz="0" w:space="0" w:color="auto"/>
                        <w:left w:val="none" w:sz="0" w:space="0" w:color="auto"/>
                        <w:bottom w:val="none" w:sz="0" w:space="0" w:color="auto"/>
                        <w:right w:val="none" w:sz="0" w:space="0" w:color="auto"/>
                      </w:divBdr>
                    </w:div>
                  </w:divsChild>
                </w:div>
                <w:div w:id="707801481">
                  <w:marLeft w:val="0"/>
                  <w:marRight w:val="0"/>
                  <w:marTop w:val="0"/>
                  <w:marBottom w:val="0"/>
                  <w:divBdr>
                    <w:top w:val="none" w:sz="0" w:space="0" w:color="auto"/>
                    <w:left w:val="none" w:sz="0" w:space="0" w:color="auto"/>
                    <w:bottom w:val="none" w:sz="0" w:space="0" w:color="auto"/>
                    <w:right w:val="none" w:sz="0" w:space="0" w:color="auto"/>
                  </w:divBdr>
                  <w:divsChild>
                    <w:div w:id="1255481277">
                      <w:marLeft w:val="0"/>
                      <w:marRight w:val="0"/>
                      <w:marTop w:val="0"/>
                      <w:marBottom w:val="0"/>
                      <w:divBdr>
                        <w:top w:val="none" w:sz="0" w:space="0" w:color="auto"/>
                        <w:left w:val="none" w:sz="0" w:space="0" w:color="auto"/>
                        <w:bottom w:val="none" w:sz="0" w:space="0" w:color="auto"/>
                        <w:right w:val="none" w:sz="0" w:space="0" w:color="auto"/>
                      </w:divBdr>
                    </w:div>
                  </w:divsChild>
                </w:div>
                <w:div w:id="715812165">
                  <w:marLeft w:val="0"/>
                  <w:marRight w:val="0"/>
                  <w:marTop w:val="0"/>
                  <w:marBottom w:val="0"/>
                  <w:divBdr>
                    <w:top w:val="none" w:sz="0" w:space="0" w:color="auto"/>
                    <w:left w:val="none" w:sz="0" w:space="0" w:color="auto"/>
                    <w:bottom w:val="none" w:sz="0" w:space="0" w:color="auto"/>
                    <w:right w:val="none" w:sz="0" w:space="0" w:color="auto"/>
                  </w:divBdr>
                  <w:divsChild>
                    <w:div w:id="737752696">
                      <w:marLeft w:val="0"/>
                      <w:marRight w:val="0"/>
                      <w:marTop w:val="0"/>
                      <w:marBottom w:val="0"/>
                      <w:divBdr>
                        <w:top w:val="none" w:sz="0" w:space="0" w:color="auto"/>
                        <w:left w:val="none" w:sz="0" w:space="0" w:color="auto"/>
                        <w:bottom w:val="none" w:sz="0" w:space="0" w:color="auto"/>
                        <w:right w:val="none" w:sz="0" w:space="0" w:color="auto"/>
                      </w:divBdr>
                    </w:div>
                  </w:divsChild>
                </w:div>
                <w:div w:id="715854493">
                  <w:marLeft w:val="0"/>
                  <w:marRight w:val="0"/>
                  <w:marTop w:val="0"/>
                  <w:marBottom w:val="0"/>
                  <w:divBdr>
                    <w:top w:val="none" w:sz="0" w:space="0" w:color="auto"/>
                    <w:left w:val="none" w:sz="0" w:space="0" w:color="auto"/>
                    <w:bottom w:val="none" w:sz="0" w:space="0" w:color="auto"/>
                    <w:right w:val="none" w:sz="0" w:space="0" w:color="auto"/>
                  </w:divBdr>
                  <w:divsChild>
                    <w:div w:id="1630168269">
                      <w:marLeft w:val="0"/>
                      <w:marRight w:val="0"/>
                      <w:marTop w:val="0"/>
                      <w:marBottom w:val="0"/>
                      <w:divBdr>
                        <w:top w:val="none" w:sz="0" w:space="0" w:color="auto"/>
                        <w:left w:val="none" w:sz="0" w:space="0" w:color="auto"/>
                        <w:bottom w:val="none" w:sz="0" w:space="0" w:color="auto"/>
                        <w:right w:val="none" w:sz="0" w:space="0" w:color="auto"/>
                      </w:divBdr>
                    </w:div>
                  </w:divsChild>
                </w:div>
                <w:div w:id="725374831">
                  <w:marLeft w:val="0"/>
                  <w:marRight w:val="0"/>
                  <w:marTop w:val="0"/>
                  <w:marBottom w:val="0"/>
                  <w:divBdr>
                    <w:top w:val="none" w:sz="0" w:space="0" w:color="auto"/>
                    <w:left w:val="none" w:sz="0" w:space="0" w:color="auto"/>
                    <w:bottom w:val="none" w:sz="0" w:space="0" w:color="auto"/>
                    <w:right w:val="none" w:sz="0" w:space="0" w:color="auto"/>
                  </w:divBdr>
                  <w:divsChild>
                    <w:div w:id="1473669532">
                      <w:marLeft w:val="0"/>
                      <w:marRight w:val="0"/>
                      <w:marTop w:val="0"/>
                      <w:marBottom w:val="0"/>
                      <w:divBdr>
                        <w:top w:val="none" w:sz="0" w:space="0" w:color="auto"/>
                        <w:left w:val="none" w:sz="0" w:space="0" w:color="auto"/>
                        <w:bottom w:val="none" w:sz="0" w:space="0" w:color="auto"/>
                        <w:right w:val="none" w:sz="0" w:space="0" w:color="auto"/>
                      </w:divBdr>
                    </w:div>
                  </w:divsChild>
                </w:div>
                <w:div w:id="822701044">
                  <w:marLeft w:val="0"/>
                  <w:marRight w:val="0"/>
                  <w:marTop w:val="0"/>
                  <w:marBottom w:val="0"/>
                  <w:divBdr>
                    <w:top w:val="none" w:sz="0" w:space="0" w:color="auto"/>
                    <w:left w:val="none" w:sz="0" w:space="0" w:color="auto"/>
                    <w:bottom w:val="none" w:sz="0" w:space="0" w:color="auto"/>
                    <w:right w:val="none" w:sz="0" w:space="0" w:color="auto"/>
                  </w:divBdr>
                  <w:divsChild>
                    <w:div w:id="1490635272">
                      <w:marLeft w:val="0"/>
                      <w:marRight w:val="0"/>
                      <w:marTop w:val="0"/>
                      <w:marBottom w:val="0"/>
                      <w:divBdr>
                        <w:top w:val="none" w:sz="0" w:space="0" w:color="auto"/>
                        <w:left w:val="none" w:sz="0" w:space="0" w:color="auto"/>
                        <w:bottom w:val="none" w:sz="0" w:space="0" w:color="auto"/>
                        <w:right w:val="none" w:sz="0" w:space="0" w:color="auto"/>
                      </w:divBdr>
                    </w:div>
                  </w:divsChild>
                </w:div>
                <w:div w:id="830491469">
                  <w:marLeft w:val="0"/>
                  <w:marRight w:val="0"/>
                  <w:marTop w:val="0"/>
                  <w:marBottom w:val="0"/>
                  <w:divBdr>
                    <w:top w:val="none" w:sz="0" w:space="0" w:color="auto"/>
                    <w:left w:val="none" w:sz="0" w:space="0" w:color="auto"/>
                    <w:bottom w:val="none" w:sz="0" w:space="0" w:color="auto"/>
                    <w:right w:val="none" w:sz="0" w:space="0" w:color="auto"/>
                  </w:divBdr>
                  <w:divsChild>
                    <w:div w:id="657342319">
                      <w:marLeft w:val="0"/>
                      <w:marRight w:val="0"/>
                      <w:marTop w:val="0"/>
                      <w:marBottom w:val="0"/>
                      <w:divBdr>
                        <w:top w:val="none" w:sz="0" w:space="0" w:color="auto"/>
                        <w:left w:val="none" w:sz="0" w:space="0" w:color="auto"/>
                        <w:bottom w:val="none" w:sz="0" w:space="0" w:color="auto"/>
                        <w:right w:val="none" w:sz="0" w:space="0" w:color="auto"/>
                      </w:divBdr>
                    </w:div>
                  </w:divsChild>
                </w:div>
                <w:div w:id="1063215483">
                  <w:marLeft w:val="0"/>
                  <w:marRight w:val="0"/>
                  <w:marTop w:val="0"/>
                  <w:marBottom w:val="0"/>
                  <w:divBdr>
                    <w:top w:val="none" w:sz="0" w:space="0" w:color="auto"/>
                    <w:left w:val="none" w:sz="0" w:space="0" w:color="auto"/>
                    <w:bottom w:val="none" w:sz="0" w:space="0" w:color="auto"/>
                    <w:right w:val="none" w:sz="0" w:space="0" w:color="auto"/>
                  </w:divBdr>
                  <w:divsChild>
                    <w:div w:id="316230186">
                      <w:marLeft w:val="0"/>
                      <w:marRight w:val="0"/>
                      <w:marTop w:val="0"/>
                      <w:marBottom w:val="0"/>
                      <w:divBdr>
                        <w:top w:val="none" w:sz="0" w:space="0" w:color="auto"/>
                        <w:left w:val="none" w:sz="0" w:space="0" w:color="auto"/>
                        <w:bottom w:val="none" w:sz="0" w:space="0" w:color="auto"/>
                        <w:right w:val="none" w:sz="0" w:space="0" w:color="auto"/>
                      </w:divBdr>
                    </w:div>
                  </w:divsChild>
                </w:div>
                <w:div w:id="1106073842">
                  <w:marLeft w:val="0"/>
                  <w:marRight w:val="0"/>
                  <w:marTop w:val="0"/>
                  <w:marBottom w:val="0"/>
                  <w:divBdr>
                    <w:top w:val="none" w:sz="0" w:space="0" w:color="auto"/>
                    <w:left w:val="none" w:sz="0" w:space="0" w:color="auto"/>
                    <w:bottom w:val="none" w:sz="0" w:space="0" w:color="auto"/>
                    <w:right w:val="none" w:sz="0" w:space="0" w:color="auto"/>
                  </w:divBdr>
                  <w:divsChild>
                    <w:div w:id="292059987">
                      <w:marLeft w:val="0"/>
                      <w:marRight w:val="0"/>
                      <w:marTop w:val="0"/>
                      <w:marBottom w:val="0"/>
                      <w:divBdr>
                        <w:top w:val="none" w:sz="0" w:space="0" w:color="auto"/>
                        <w:left w:val="none" w:sz="0" w:space="0" w:color="auto"/>
                        <w:bottom w:val="none" w:sz="0" w:space="0" w:color="auto"/>
                        <w:right w:val="none" w:sz="0" w:space="0" w:color="auto"/>
                      </w:divBdr>
                    </w:div>
                  </w:divsChild>
                </w:div>
                <w:div w:id="1130904520">
                  <w:marLeft w:val="0"/>
                  <w:marRight w:val="0"/>
                  <w:marTop w:val="0"/>
                  <w:marBottom w:val="0"/>
                  <w:divBdr>
                    <w:top w:val="none" w:sz="0" w:space="0" w:color="auto"/>
                    <w:left w:val="none" w:sz="0" w:space="0" w:color="auto"/>
                    <w:bottom w:val="none" w:sz="0" w:space="0" w:color="auto"/>
                    <w:right w:val="none" w:sz="0" w:space="0" w:color="auto"/>
                  </w:divBdr>
                  <w:divsChild>
                    <w:div w:id="1716080317">
                      <w:marLeft w:val="0"/>
                      <w:marRight w:val="0"/>
                      <w:marTop w:val="0"/>
                      <w:marBottom w:val="0"/>
                      <w:divBdr>
                        <w:top w:val="none" w:sz="0" w:space="0" w:color="auto"/>
                        <w:left w:val="none" w:sz="0" w:space="0" w:color="auto"/>
                        <w:bottom w:val="none" w:sz="0" w:space="0" w:color="auto"/>
                        <w:right w:val="none" w:sz="0" w:space="0" w:color="auto"/>
                      </w:divBdr>
                    </w:div>
                  </w:divsChild>
                </w:div>
                <w:div w:id="1135760438">
                  <w:marLeft w:val="0"/>
                  <w:marRight w:val="0"/>
                  <w:marTop w:val="0"/>
                  <w:marBottom w:val="0"/>
                  <w:divBdr>
                    <w:top w:val="none" w:sz="0" w:space="0" w:color="auto"/>
                    <w:left w:val="none" w:sz="0" w:space="0" w:color="auto"/>
                    <w:bottom w:val="none" w:sz="0" w:space="0" w:color="auto"/>
                    <w:right w:val="none" w:sz="0" w:space="0" w:color="auto"/>
                  </w:divBdr>
                  <w:divsChild>
                    <w:div w:id="1842695515">
                      <w:marLeft w:val="0"/>
                      <w:marRight w:val="0"/>
                      <w:marTop w:val="0"/>
                      <w:marBottom w:val="0"/>
                      <w:divBdr>
                        <w:top w:val="none" w:sz="0" w:space="0" w:color="auto"/>
                        <w:left w:val="none" w:sz="0" w:space="0" w:color="auto"/>
                        <w:bottom w:val="none" w:sz="0" w:space="0" w:color="auto"/>
                        <w:right w:val="none" w:sz="0" w:space="0" w:color="auto"/>
                      </w:divBdr>
                    </w:div>
                  </w:divsChild>
                </w:div>
                <w:div w:id="1142770490">
                  <w:marLeft w:val="0"/>
                  <w:marRight w:val="0"/>
                  <w:marTop w:val="0"/>
                  <w:marBottom w:val="0"/>
                  <w:divBdr>
                    <w:top w:val="none" w:sz="0" w:space="0" w:color="auto"/>
                    <w:left w:val="none" w:sz="0" w:space="0" w:color="auto"/>
                    <w:bottom w:val="none" w:sz="0" w:space="0" w:color="auto"/>
                    <w:right w:val="none" w:sz="0" w:space="0" w:color="auto"/>
                  </w:divBdr>
                  <w:divsChild>
                    <w:div w:id="552814715">
                      <w:marLeft w:val="0"/>
                      <w:marRight w:val="0"/>
                      <w:marTop w:val="0"/>
                      <w:marBottom w:val="0"/>
                      <w:divBdr>
                        <w:top w:val="none" w:sz="0" w:space="0" w:color="auto"/>
                        <w:left w:val="none" w:sz="0" w:space="0" w:color="auto"/>
                        <w:bottom w:val="none" w:sz="0" w:space="0" w:color="auto"/>
                        <w:right w:val="none" w:sz="0" w:space="0" w:color="auto"/>
                      </w:divBdr>
                    </w:div>
                  </w:divsChild>
                </w:div>
                <w:div w:id="1161047156">
                  <w:marLeft w:val="0"/>
                  <w:marRight w:val="0"/>
                  <w:marTop w:val="0"/>
                  <w:marBottom w:val="0"/>
                  <w:divBdr>
                    <w:top w:val="none" w:sz="0" w:space="0" w:color="auto"/>
                    <w:left w:val="none" w:sz="0" w:space="0" w:color="auto"/>
                    <w:bottom w:val="none" w:sz="0" w:space="0" w:color="auto"/>
                    <w:right w:val="none" w:sz="0" w:space="0" w:color="auto"/>
                  </w:divBdr>
                  <w:divsChild>
                    <w:div w:id="135730699">
                      <w:marLeft w:val="0"/>
                      <w:marRight w:val="0"/>
                      <w:marTop w:val="0"/>
                      <w:marBottom w:val="0"/>
                      <w:divBdr>
                        <w:top w:val="none" w:sz="0" w:space="0" w:color="auto"/>
                        <w:left w:val="none" w:sz="0" w:space="0" w:color="auto"/>
                        <w:bottom w:val="none" w:sz="0" w:space="0" w:color="auto"/>
                        <w:right w:val="none" w:sz="0" w:space="0" w:color="auto"/>
                      </w:divBdr>
                    </w:div>
                  </w:divsChild>
                </w:div>
                <w:div w:id="1205218670">
                  <w:marLeft w:val="0"/>
                  <w:marRight w:val="0"/>
                  <w:marTop w:val="0"/>
                  <w:marBottom w:val="0"/>
                  <w:divBdr>
                    <w:top w:val="none" w:sz="0" w:space="0" w:color="auto"/>
                    <w:left w:val="none" w:sz="0" w:space="0" w:color="auto"/>
                    <w:bottom w:val="none" w:sz="0" w:space="0" w:color="auto"/>
                    <w:right w:val="none" w:sz="0" w:space="0" w:color="auto"/>
                  </w:divBdr>
                  <w:divsChild>
                    <w:div w:id="759644763">
                      <w:marLeft w:val="0"/>
                      <w:marRight w:val="0"/>
                      <w:marTop w:val="0"/>
                      <w:marBottom w:val="0"/>
                      <w:divBdr>
                        <w:top w:val="none" w:sz="0" w:space="0" w:color="auto"/>
                        <w:left w:val="none" w:sz="0" w:space="0" w:color="auto"/>
                        <w:bottom w:val="none" w:sz="0" w:space="0" w:color="auto"/>
                        <w:right w:val="none" w:sz="0" w:space="0" w:color="auto"/>
                      </w:divBdr>
                    </w:div>
                  </w:divsChild>
                </w:div>
                <w:div w:id="1217232532">
                  <w:marLeft w:val="0"/>
                  <w:marRight w:val="0"/>
                  <w:marTop w:val="0"/>
                  <w:marBottom w:val="0"/>
                  <w:divBdr>
                    <w:top w:val="none" w:sz="0" w:space="0" w:color="auto"/>
                    <w:left w:val="none" w:sz="0" w:space="0" w:color="auto"/>
                    <w:bottom w:val="none" w:sz="0" w:space="0" w:color="auto"/>
                    <w:right w:val="none" w:sz="0" w:space="0" w:color="auto"/>
                  </w:divBdr>
                  <w:divsChild>
                    <w:div w:id="181821652">
                      <w:marLeft w:val="0"/>
                      <w:marRight w:val="0"/>
                      <w:marTop w:val="0"/>
                      <w:marBottom w:val="0"/>
                      <w:divBdr>
                        <w:top w:val="none" w:sz="0" w:space="0" w:color="auto"/>
                        <w:left w:val="none" w:sz="0" w:space="0" w:color="auto"/>
                        <w:bottom w:val="none" w:sz="0" w:space="0" w:color="auto"/>
                        <w:right w:val="none" w:sz="0" w:space="0" w:color="auto"/>
                      </w:divBdr>
                    </w:div>
                  </w:divsChild>
                </w:div>
                <w:div w:id="1236017272">
                  <w:marLeft w:val="0"/>
                  <w:marRight w:val="0"/>
                  <w:marTop w:val="0"/>
                  <w:marBottom w:val="0"/>
                  <w:divBdr>
                    <w:top w:val="none" w:sz="0" w:space="0" w:color="auto"/>
                    <w:left w:val="none" w:sz="0" w:space="0" w:color="auto"/>
                    <w:bottom w:val="none" w:sz="0" w:space="0" w:color="auto"/>
                    <w:right w:val="none" w:sz="0" w:space="0" w:color="auto"/>
                  </w:divBdr>
                  <w:divsChild>
                    <w:div w:id="2118061225">
                      <w:marLeft w:val="0"/>
                      <w:marRight w:val="0"/>
                      <w:marTop w:val="0"/>
                      <w:marBottom w:val="0"/>
                      <w:divBdr>
                        <w:top w:val="none" w:sz="0" w:space="0" w:color="auto"/>
                        <w:left w:val="none" w:sz="0" w:space="0" w:color="auto"/>
                        <w:bottom w:val="none" w:sz="0" w:space="0" w:color="auto"/>
                        <w:right w:val="none" w:sz="0" w:space="0" w:color="auto"/>
                      </w:divBdr>
                    </w:div>
                  </w:divsChild>
                </w:div>
                <w:div w:id="1248004009">
                  <w:marLeft w:val="0"/>
                  <w:marRight w:val="0"/>
                  <w:marTop w:val="0"/>
                  <w:marBottom w:val="0"/>
                  <w:divBdr>
                    <w:top w:val="none" w:sz="0" w:space="0" w:color="auto"/>
                    <w:left w:val="none" w:sz="0" w:space="0" w:color="auto"/>
                    <w:bottom w:val="none" w:sz="0" w:space="0" w:color="auto"/>
                    <w:right w:val="none" w:sz="0" w:space="0" w:color="auto"/>
                  </w:divBdr>
                  <w:divsChild>
                    <w:div w:id="522477273">
                      <w:marLeft w:val="0"/>
                      <w:marRight w:val="0"/>
                      <w:marTop w:val="0"/>
                      <w:marBottom w:val="0"/>
                      <w:divBdr>
                        <w:top w:val="none" w:sz="0" w:space="0" w:color="auto"/>
                        <w:left w:val="none" w:sz="0" w:space="0" w:color="auto"/>
                        <w:bottom w:val="none" w:sz="0" w:space="0" w:color="auto"/>
                        <w:right w:val="none" w:sz="0" w:space="0" w:color="auto"/>
                      </w:divBdr>
                    </w:div>
                  </w:divsChild>
                </w:div>
                <w:div w:id="1372414326">
                  <w:marLeft w:val="0"/>
                  <w:marRight w:val="0"/>
                  <w:marTop w:val="0"/>
                  <w:marBottom w:val="0"/>
                  <w:divBdr>
                    <w:top w:val="none" w:sz="0" w:space="0" w:color="auto"/>
                    <w:left w:val="none" w:sz="0" w:space="0" w:color="auto"/>
                    <w:bottom w:val="none" w:sz="0" w:space="0" w:color="auto"/>
                    <w:right w:val="none" w:sz="0" w:space="0" w:color="auto"/>
                  </w:divBdr>
                  <w:divsChild>
                    <w:div w:id="1987054084">
                      <w:marLeft w:val="0"/>
                      <w:marRight w:val="0"/>
                      <w:marTop w:val="0"/>
                      <w:marBottom w:val="0"/>
                      <w:divBdr>
                        <w:top w:val="none" w:sz="0" w:space="0" w:color="auto"/>
                        <w:left w:val="none" w:sz="0" w:space="0" w:color="auto"/>
                        <w:bottom w:val="none" w:sz="0" w:space="0" w:color="auto"/>
                        <w:right w:val="none" w:sz="0" w:space="0" w:color="auto"/>
                      </w:divBdr>
                    </w:div>
                  </w:divsChild>
                </w:div>
                <w:div w:id="1412000255">
                  <w:marLeft w:val="0"/>
                  <w:marRight w:val="0"/>
                  <w:marTop w:val="0"/>
                  <w:marBottom w:val="0"/>
                  <w:divBdr>
                    <w:top w:val="none" w:sz="0" w:space="0" w:color="auto"/>
                    <w:left w:val="none" w:sz="0" w:space="0" w:color="auto"/>
                    <w:bottom w:val="none" w:sz="0" w:space="0" w:color="auto"/>
                    <w:right w:val="none" w:sz="0" w:space="0" w:color="auto"/>
                  </w:divBdr>
                  <w:divsChild>
                    <w:div w:id="853954875">
                      <w:marLeft w:val="0"/>
                      <w:marRight w:val="0"/>
                      <w:marTop w:val="0"/>
                      <w:marBottom w:val="0"/>
                      <w:divBdr>
                        <w:top w:val="none" w:sz="0" w:space="0" w:color="auto"/>
                        <w:left w:val="none" w:sz="0" w:space="0" w:color="auto"/>
                        <w:bottom w:val="none" w:sz="0" w:space="0" w:color="auto"/>
                        <w:right w:val="none" w:sz="0" w:space="0" w:color="auto"/>
                      </w:divBdr>
                    </w:div>
                  </w:divsChild>
                </w:div>
                <w:div w:id="1422531609">
                  <w:marLeft w:val="0"/>
                  <w:marRight w:val="0"/>
                  <w:marTop w:val="0"/>
                  <w:marBottom w:val="0"/>
                  <w:divBdr>
                    <w:top w:val="none" w:sz="0" w:space="0" w:color="auto"/>
                    <w:left w:val="none" w:sz="0" w:space="0" w:color="auto"/>
                    <w:bottom w:val="none" w:sz="0" w:space="0" w:color="auto"/>
                    <w:right w:val="none" w:sz="0" w:space="0" w:color="auto"/>
                  </w:divBdr>
                  <w:divsChild>
                    <w:div w:id="1483618220">
                      <w:marLeft w:val="0"/>
                      <w:marRight w:val="0"/>
                      <w:marTop w:val="0"/>
                      <w:marBottom w:val="0"/>
                      <w:divBdr>
                        <w:top w:val="none" w:sz="0" w:space="0" w:color="auto"/>
                        <w:left w:val="none" w:sz="0" w:space="0" w:color="auto"/>
                        <w:bottom w:val="none" w:sz="0" w:space="0" w:color="auto"/>
                        <w:right w:val="none" w:sz="0" w:space="0" w:color="auto"/>
                      </w:divBdr>
                    </w:div>
                  </w:divsChild>
                </w:div>
                <w:div w:id="1434784592">
                  <w:marLeft w:val="0"/>
                  <w:marRight w:val="0"/>
                  <w:marTop w:val="0"/>
                  <w:marBottom w:val="0"/>
                  <w:divBdr>
                    <w:top w:val="none" w:sz="0" w:space="0" w:color="auto"/>
                    <w:left w:val="none" w:sz="0" w:space="0" w:color="auto"/>
                    <w:bottom w:val="none" w:sz="0" w:space="0" w:color="auto"/>
                    <w:right w:val="none" w:sz="0" w:space="0" w:color="auto"/>
                  </w:divBdr>
                  <w:divsChild>
                    <w:div w:id="2062901997">
                      <w:marLeft w:val="0"/>
                      <w:marRight w:val="0"/>
                      <w:marTop w:val="0"/>
                      <w:marBottom w:val="0"/>
                      <w:divBdr>
                        <w:top w:val="none" w:sz="0" w:space="0" w:color="auto"/>
                        <w:left w:val="none" w:sz="0" w:space="0" w:color="auto"/>
                        <w:bottom w:val="none" w:sz="0" w:space="0" w:color="auto"/>
                        <w:right w:val="none" w:sz="0" w:space="0" w:color="auto"/>
                      </w:divBdr>
                    </w:div>
                  </w:divsChild>
                </w:div>
                <w:div w:id="1434931561">
                  <w:marLeft w:val="0"/>
                  <w:marRight w:val="0"/>
                  <w:marTop w:val="0"/>
                  <w:marBottom w:val="0"/>
                  <w:divBdr>
                    <w:top w:val="none" w:sz="0" w:space="0" w:color="auto"/>
                    <w:left w:val="none" w:sz="0" w:space="0" w:color="auto"/>
                    <w:bottom w:val="none" w:sz="0" w:space="0" w:color="auto"/>
                    <w:right w:val="none" w:sz="0" w:space="0" w:color="auto"/>
                  </w:divBdr>
                  <w:divsChild>
                    <w:div w:id="1055619329">
                      <w:marLeft w:val="0"/>
                      <w:marRight w:val="0"/>
                      <w:marTop w:val="0"/>
                      <w:marBottom w:val="0"/>
                      <w:divBdr>
                        <w:top w:val="none" w:sz="0" w:space="0" w:color="auto"/>
                        <w:left w:val="none" w:sz="0" w:space="0" w:color="auto"/>
                        <w:bottom w:val="none" w:sz="0" w:space="0" w:color="auto"/>
                        <w:right w:val="none" w:sz="0" w:space="0" w:color="auto"/>
                      </w:divBdr>
                    </w:div>
                  </w:divsChild>
                </w:div>
                <w:div w:id="1451898312">
                  <w:marLeft w:val="0"/>
                  <w:marRight w:val="0"/>
                  <w:marTop w:val="0"/>
                  <w:marBottom w:val="0"/>
                  <w:divBdr>
                    <w:top w:val="none" w:sz="0" w:space="0" w:color="auto"/>
                    <w:left w:val="none" w:sz="0" w:space="0" w:color="auto"/>
                    <w:bottom w:val="none" w:sz="0" w:space="0" w:color="auto"/>
                    <w:right w:val="none" w:sz="0" w:space="0" w:color="auto"/>
                  </w:divBdr>
                  <w:divsChild>
                    <w:div w:id="2050176850">
                      <w:marLeft w:val="0"/>
                      <w:marRight w:val="0"/>
                      <w:marTop w:val="0"/>
                      <w:marBottom w:val="0"/>
                      <w:divBdr>
                        <w:top w:val="none" w:sz="0" w:space="0" w:color="auto"/>
                        <w:left w:val="none" w:sz="0" w:space="0" w:color="auto"/>
                        <w:bottom w:val="none" w:sz="0" w:space="0" w:color="auto"/>
                        <w:right w:val="none" w:sz="0" w:space="0" w:color="auto"/>
                      </w:divBdr>
                    </w:div>
                  </w:divsChild>
                </w:div>
                <w:div w:id="1547722556">
                  <w:marLeft w:val="0"/>
                  <w:marRight w:val="0"/>
                  <w:marTop w:val="0"/>
                  <w:marBottom w:val="0"/>
                  <w:divBdr>
                    <w:top w:val="none" w:sz="0" w:space="0" w:color="auto"/>
                    <w:left w:val="none" w:sz="0" w:space="0" w:color="auto"/>
                    <w:bottom w:val="none" w:sz="0" w:space="0" w:color="auto"/>
                    <w:right w:val="none" w:sz="0" w:space="0" w:color="auto"/>
                  </w:divBdr>
                  <w:divsChild>
                    <w:div w:id="1653562176">
                      <w:marLeft w:val="0"/>
                      <w:marRight w:val="0"/>
                      <w:marTop w:val="0"/>
                      <w:marBottom w:val="0"/>
                      <w:divBdr>
                        <w:top w:val="none" w:sz="0" w:space="0" w:color="auto"/>
                        <w:left w:val="none" w:sz="0" w:space="0" w:color="auto"/>
                        <w:bottom w:val="none" w:sz="0" w:space="0" w:color="auto"/>
                        <w:right w:val="none" w:sz="0" w:space="0" w:color="auto"/>
                      </w:divBdr>
                    </w:div>
                  </w:divsChild>
                </w:div>
                <w:div w:id="1586380794">
                  <w:marLeft w:val="0"/>
                  <w:marRight w:val="0"/>
                  <w:marTop w:val="0"/>
                  <w:marBottom w:val="0"/>
                  <w:divBdr>
                    <w:top w:val="none" w:sz="0" w:space="0" w:color="auto"/>
                    <w:left w:val="none" w:sz="0" w:space="0" w:color="auto"/>
                    <w:bottom w:val="none" w:sz="0" w:space="0" w:color="auto"/>
                    <w:right w:val="none" w:sz="0" w:space="0" w:color="auto"/>
                  </w:divBdr>
                  <w:divsChild>
                    <w:div w:id="918951106">
                      <w:marLeft w:val="0"/>
                      <w:marRight w:val="0"/>
                      <w:marTop w:val="0"/>
                      <w:marBottom w:val="0"/>
                      <w:divBdr>
                        <w:top w:val="none" w:sz="0" w:space="0" w:color="auto"/>
                        <w:left w:val="none" w:sz="0" w:space="0" w:color="auto"/>
                        <w:bottom w:val="none" w:sz="0" w:space="0" w:color="auto"/>
                        <w:right w:val="none" w:sz="0" w:space="0" w:color="auto"/>
                      </w:divBdr>
                    </w:div>
                  </w:divsChild>
                </w:div>
                <w:div w:id="1623342415">
                  <w:marLeft w:val="0"/>
                  <w:marRight w:val="0"/>
                  <w:marTop w:val="0"/>
                  <w:marBottom w:val="0"/>
                  <w:divBdr>
                    <w:top w:val="none" w:sz="0" w:space="0" w:color="auto"/>
                    <w:left w:val="none" w:sz="0" w:space="0" w:color="auto"/>
                    <w:bottom w:val="none" w:sz="0" w:space="0" w:color="auto"/>
                    <w:right w:val="none" w:sz="0" w:space="0" w:color="auto"/>
                  </w:divBdr>
                  <w:divsChild>
                    <w:div w:id="399864112">
                      <w:marLeft w:val="0"/>
                      <w:marRight w:val="0"/>
                      <w:marTop w:val="0"/>
                      <w:marBottom w:val="0"/>
                      <w:divBdr>
                        <w:top w:val="none" w:sz="0" w:space="0" w:color="auto"/>
                        <w:left w:val="none" w:sz="0" w:space="0" w:color="auto"/>
                        <w:bottom w:val="none" w:sz="0" w:space="0" w:color="auto"/>
                        <w:right w:val="none" w:sz="0" w:space="0" w:color="auto"/>
                      </w:divBdr>
                    </w:div>
                  </w:divsChild>
                </w:div>
                <w:div w:id="1642731067">
                  <w:marLeft w:val="0"/>
                  <w:marRight w:val="0"/>
                  <w:marTop w:val="0"/>
                  <w:marBottom w:val="0"/>
                  <w:divBdr>
                    <w:top w:val="none" w:sz="0" w:space="0" w:color="auto"/>
                    <w:left w:val="none" w:sz="0" w:space="0" w:color="auto"/>
                    <w:bottom w:val="none" w:sz="0" w:space="0" w:color="auto"/>
                    <w:right w:val="none" w:sz="0" w:space="0" w:color="auto"/>
                  </w:divBdr>
                  <w:divsChild>
                    <w:div w:id="503711527">
                      <w:marLeft w:val="0"/>
                      <w:marRight w:val="0"/>
                      <w:marTop w:val="0"/>
                      <w:marBottom w:val="0"/>
                      <w:divBdr>
                        <w:top w:val="none" w:sz="0" w:space="0" w:color="auto"/>
                        <w:left w:val="none" w:sz="0" w:space="0" w:color="auto"/>
                        <w:bottom w:val="none" w:sz="0" w:space="0" w:color="auto"/>
                        <w:right w:val="none" w:sz="0" w:space="0" w:color="auto"/>
                      </w:divBdr>
                    </w:div>
                  </w:divsChild>
                </w:div>
                <w:div w:id="1654989809">
                  <w:marLeft w:val="0"/>
                  <w:marRight w:val="0"/>
                  <w:marTop w:val="0"/>
                  <w:marBottom w:val="0"/>
                  <w:divBdr>
                    <w:top w:val="none" w:sz="0" w:space="0" w:color="auto"/>
                    <w:left w:val="none" w:sz="0" w:space="0" w:color="auto"/>
                    <w:bottom w:val="none" w:sz="0" w:space="0" w:color="auto"/>
                    <w:right w:val="none" w:sz="0" w:space="0" w:color="auto"/>
                  </w:divBdr>
                  <w:divsChild>
                    <w:div w:id="760181617">
                      <w:marLeft w:val="0"/>
                      <w:marRight w:val="0"/>
                      <w:marTop w:val="0"/>
                      <w:marBottom w:val="0"/>
                      <w:divBdr>
                        <w:top w:val="none" w:sz="0" w:space="0" w:color="auto"/>
                        <w:left w:val="none" w:sz="0" w:space="0" w:color="auto"/>
                        <w:bottom w:val="none" w:sz="0" w:space="0" w:color="auto"/>
                        <w:right w:val="none" w:sz="0" w:space="0" w:color="auto"/>
                      </w:divBdr>
                    </w:div>
                  </w:divsChild>
                </w:div>
                <w:div w:id="1670601672">
                  <w:marLeft w:val="0"/>
                  <w:marRight w:val="0"/>
                  <w:marTop w:val="0"/>
                  <w:marBottom w:val="0"/>
                  <w:divBdr>
                    <w:top w:val="none" w:sz="0" w:space="0" w:color="auto"/>
                    <w:left w:val="none" w:sz="0" w:space="0" w:color="auto"/>
                    <w:bottom w:val="none" w:sz="0" w:space="0" w:color="auto"/>
                    <w:right w:val="none" w:sz="0" w:space="0" w:color="auto"/>
                  </w:divBdr>
                  <w:divsChild>
                    <w:div w:id="1306201108">
                      <w:marLeft w:val="0"/>
                      <w:marRight w:val="0"/>
                      <w:marTop w:val="0"/>
                      <w:marBottom w:val="0"/>
                      <w:divBdr>
                        <w:top w:val="none" w:sz="0" w:space="0" w:color="auto"/>
                        <w:left w:val="none" w:sz="0" w:space="0" w:color="auto"/>
                        <w:bottom w:val="none" w:sz="0" w:space="0" w:color="auto"/>
                        <w:right w:val="none" w:sz="0" w:space="0" w:color="auto"/>
                      </w:divBdr>
                    </w:div>
                  </w:divsChild>
                </w:div>
                <w:div w:id="1704861807">
                  <w:marLeft w:val="0"/>
                  <w:marRight w:val="0"/>
                  <w:marTop w:val="0"/>
                  <w:marBottom w:val="0"/>
                  <w:divBdr>
                    <w:top w:val="none" w:sz="0" w:space="0" w:color="auto"/>
                    <w:left w:val="none" w:sz="0" w:space="0" w:color="auto"/>
                    <w:bottom w:val="none" w:sz="0" w:space="0" w:color="auto"/>
                    <w:right w:val="none" w:sz="0" w:space="0" w:color="auto"/>
                  </w:divBdr>
                  <w:divsChild>
                    <w:div w:id="948776218">
                      <w:marLeft w:val="0"/>
                      <w:marRight w:val="0"/>
                      <w:marTop w:val="0"/>
                      <w:marBottom w:val="0"/>
                      <w:divBdr>
                        <w:top w:val="none" w:sz="0" w:space="0" w:color="auto"/>
                        <w:left w:val="none" w:sz="0" w:space="0" w:color="auto"/>
                        <w:bottom w:val="none" w:sz="0" w:space="0" w:color="auto"/>
                        <w:right w:val="none" w:sz="0" w:space="0" w:color="auto"/>
                      </w:divBdr>
                    </w:div>
                  </w:divsChild>
                </w:div>
                <w:div w:id="1720546488">
                  <w:marLeft w:val="0"/>
                  <w:marRight w:val="0"/>
                  <w:marTop w:val="0"/>
                  <w:marBottom w:val="0"/>
                  <w:divBdr>
                    <w:top w:val="none" w:sz="0" w:space="0" w:color="auto"/>
                    <w:left w:val="none" w:sz="0" w:space="0" w:color="auto"/>
                    <w:bottom w:val="none" w:sz="0" w:space="0" w:color="auto"/>
                    <w:right w:val="none" w:sz="0" w:space="0" w:color="auto"/>
                  </w:divBdr>
                  <w:divsChild>
                    <w:div w:id="536426552">
                      <w:marLeft w:val="0"/>
                      <w:marRight w:val="0"/>
                      <w:marTop w:val="0"/>
                      <w:marBottom w:val="0"/>
                      <w:divBdr>
                        <w:top w:val="none" w:sz="0" w:space="0" w:color="auto"/>
                        <w:left w:val="none" w:sz="0" w:space="0" w:color="auto"/>
                        <w:bottom w:val="none" w:sz="0" w:space="0" w:color="auto"/>
                        <w:right w:val="none" w:sz="0" w:space="0" w:color="auto"/>
                      </w:divBdr>
                    </w:div>
                  </w:divsChild>
                </w:div>
                <w:div w:id="1830168018">
                  <w:marLeft w:val="0"/>
                  <w:marRight w:val="0"/>
                  <w:marTop w:val="0"/>
                  <w:marBottom w:val="0"/>
                  <w:divBdr>
                    <w:top w:val="none" w:sz="0" w:space="0" w:color="auto"/>
                    <w:left w:val="none" w:sz="0" w:space="0" w:color="auto"/>
                    <w:bottom w:val="none" w:sz="0" w:space="0" w:color="auto"/>
                    <w:right w:val="none" w:sz="0" w:space="0" w:color="auto"/>
                  </w:divBdr>
                  <w:divsChild>
                    <w:div w:id="1299189307">
                      <w:marLeft w:val="0"/>
                      <w:marRight w:val="0"/>
                      <w:marTop w:val="0"/>
                      <w:marBottom w:val="0"/>
                      <w:divBdr>
                        <w:top w:val="none" w:sz="0" w:space="0" w:color="auto"/>
                        <w:left w:val="none" w:sz="0" w:space="0" w:color="auto"/>
                        <w:bottom w:val="none" w:sz="0" w:space="0" w:color="auto"/>
                        <w:right w:val="none" w:sz="0" w:space="0" w:color="auto"/>
                      </w:divBdr>
                    </w:div>
                  </w:divsChild>
                </w:div>
                <w:div w:id="1836720342">
                  <w:marLeft w:val="0"/>
                  <w:marRight w:val="0"/>
                  <w:marTop w:val="0"/>
                  <w:marBottom w:val="0"/>
                  <w:divBdr>
                    <w:top w:val="none" w:sz="0" w:space="0" w:color="auto"/>
                    <w:left w:val="none" w:sz="0" w:space="0" w:color="auto"/>
                    <w:bottom w:val="none" w:sz="0" w:space="0" w:color="auto"/>
                    <w:right w:val="none" w:sz="0" w:space="0" w:color="auto"/>
                  </w:divBdr>
                  <w:divsChild>
                    <w:div w:id="1809736450">
                      <w:marLeft w:val="0"/>
                      <w:marRight w:val="0"/>
                      <w:marTop w:val="0"/>
                      <w:marBottom w:val="0"/>
                      <w:divBdr>
                        <w:top w:val="none" w:sz="0" w:space="0" w:color="auto"/>
                        <w:left w:val="none" w:sz="0" w:space="0" w:color="auto"/>
                        <w:bottom w:val="none" w:sz="0" w:space="0" w:color="auto"/>
                        <w:right w:val="none" w:sz="0" w:space="0" w:color="auto"/>
                      </w:divBdr>
                    </w:div>
                  </w:divsChild>
                </w:div>
                <w:div w:id="1921135895">
                  <w:marLeft w:val="0"/>
                  <w:marRight w:val="0"/>
                  <w:marTop w:val="0"/>
                  <w:marBottom w:val="0"/>
                  <w:divBdr>
                    <w:top w:val="none" w:sz="0" w:space="0" w:color="auto"/>
                    <w:left w:val="none" w:sz="0" w:space="0" w:color="auto"/>
                    <w:bottom w:val="none" w:sz="0" w:space="0" w:color="auto"/>
                    <w:right w:val="none" w:sz="0" w:space="0" w:color="auto"/>
                  </w:divBdr>
                  <w:divsChild>
                    <w:div w:id="579288258">
                      <w:marLeft w:val="0"/>
                      <w:marRight w:val="0"/>
                      <w:marTop w:val="0"/>
                      <w:marBottom w:val="0"/>
                      <w:divBdr>
                        <w:top w:val="none" w:sz="0" w:space="0" w:color="auto"/>
                        <w:left w:val="none" w:sz="0" w:space="0" w:color="auto"/>
                        <w:bottom w:val="none" w:sz="0" w:space="0" w:color="auto"/>
                        <w:right w:val="none" w:sz="0" w:space="0" w:color="auto"/>
                      </w:divBdr>
                    </w:div>
                  </w:divsChild>
                </w:div>
                <w:div w:id="1922790954">
                  <w:marLeft w:val="0"/>
                  <w:marRight w:val="0"/>
                  <w:marTop w:val="0"/>
                  <w:marBottom w:val="0"/>
                  <w:divBdr>
                    <w:top w:val="none" w:sz="0" w:space="0" w:color="auto"/>
                    <w:left w:val="none" w:sz="0" w:space="0" w:color="auto"/>
                    <w:bottom w:val="none" w:sz="0" w:space="0" w:color="auto"/>
                    <w:right w:val="none" w:sz="0" w:space="0" w:color="auto"/>
                  </w:divBdr>
                  <w:divsChild>
                    <w:div w:id="1654606522">
                      <w:marLeft w:val="0"/>
                      <w:marRight w:val="0"/>
                      <w:marTop w:val="0"/>
                      <w:marBottom w:val="0"/>
                      <w:divBdr>
                        <w:top w:val="none" w:sz="0" w:space="0" w:color="auto"/>
                        <w:left w:val="none" w:sz="0" w:space="0" w:color="auto"/>
                        <w:bottom w:val="none" w:sz="0" w:space="0" w:color="auto"/>
                        <w:right w:val="none" w:sz="0" w:space="0" w:color="auto"/>
                      </w:divBdr>
                    </w:div>
                  </w:divsChild>
                </w:div>
                <w:div w:id="1923828923">
                  <w:marLeft w:val="0"/>
                  <w:marRight w:val="0"/>
                  <w:marTop w:val="0"/>
                  <w:marBottom w:val="0"/>
                  <w:divBdr>
                    <w:top w:val="none" w:sz="0" w:space="0" w:color="auto"/>
                    <w:left w:val="none" w:sz="0" w:space="0" w:color="auto"/>
                    <w:bottom w:val="none" w:sz="0" w:space="0" w:color="auto"/>
                    <w:right w:val="none" w:sz="0" w:space="0" w:color="auto"/>
                  </w:divBdr>
                  <w:divsChild>
                    <w:div w:id="1772317216">
                      <w:marLeft w:val="0"/>
                      <w:marRight w:val="0"/>
                      <w:marTop w:val="0"/>
                      <w:marBottom w:val="0"/>
                      <w:divBdr>
                        <w:top w:val="none" w:sz="0" w:space="0" w:color="auto"/>
                        <w:left w:val="none" w:sz="0" w:space="0" w:color="auto"/>
                        <w:bottom w:val="none" w:sz="0" w:space="0" w:color="auto"/>
                        <w:right w:val="none" w:sz="0" w:space="0" w:color="auto"/>
                      </w:divBdr>
                    </w:div>
                  </w:divsChild>
                </w:div>
                <w:div w:id="1940944318">
                  <w:marLeft w:val="0"/>
                  <w:marRight w:val="0"/>
                  <w:marTop w:val="0"/>
                  <w:marBottom w:val="0"/>
                  <w:divBdr>
                    <w:top w:val="none" w:sz="0" w:space="0" w:color="auto"/>
                    <w:left w:val="none" w:sz="0" w:space="0" w:color="auto"/>
                    <w:bottom w:val="none" w:sz="0" w:space="0" w:color="auto"/>
                    <w:right w:val="none" w:sz="0" w:space="0" w:color="auto"/>
                  </w:divBdr>
                  <w:divsChild>
                    <w:div w:id="375470043">
                      <w:marLeft w:val="0"/>
                      <w:marRight w:val="0"/>
                      <w:marTop w:val="0"/>
                      <w:marBottom w:val="0"/>
                      <w:divBdr>
                        <w:top w:val="none" w:sz="0" w:space="0" w:color="auto"/>
                        <w:left w:val="none" w:sz="0" w:space="0" w:color="auto"/>
                        <w:bottom w:val="none" w:sz="0" w:space="0" w:color="auto"/>
                        <w:right w:val="none" w:sz="0" w:space="0" w:color="auto"/>
                      </w:divBdr>
                    </w:div>
                  </w:divsChild>
                </w:div>
                <w:div w:id="1942642098">
                  <w:marLeft w:val="0"/>
                  <w:marRight w:val="0"/>
                  <w:marTop w:val="0"/>
                  <w:marBottom w:val="0"/>
                  <w:divBdr>
                    <w:top w:val="none" w:sz="0" w:space="0" w:color="auto"/>
                    <w:left w:val="none" w:sz="0" w:space="0" w:color="auto"/>
                    <w:bottom w:val="none" w:sz="0" w:space="0" w:color="auto"/>
                    <w:right w:val="none" w:sz="0" w:space="0" w:color="auto"/>
                  </w:divBdr>
                  <w:divsChild>
                    <w:div w:id="787964694">
                      <w:marLeft w:val="0"/>
                      <w:marRight w:val="0"/>
                      <w:marTop w:val="0"/>
                      <w:marBottom w:val="0"/>
                      <w:divBdr>
                        <w:top w:val="none" w:sz="0" w:space="0" w:color="auto"/>
                        <w:left w:val="none" w:sz="0" w:space="0" w:color="auto"/>
                        <w:bottom w:val="none" w:sz="0" w:space="0" w:color="auto"/>
                        <w:right w:val="none" w:sz="0" w:space="0" w:color="auto"/>
                      </w:divBdr>
                    </w:div>
                  </w:divsChild>
                </w:div>
                <w:div w:id="2004040317">
                  <w:marLeft w:val="0"/>
                  <w:marRight w:val="0"/>
                  <w:marTop w:val="0"/>
                  <w:marBottom w:val="0"/>
                  <w:divBdr>
                    <w:top w:val="none" w:sz="0" w:space="0" w:color="auto"/>
                    <w:left w:val="none" w:sz="0" w:space="0" w:color="auto"/>
                    <w:bottom w:val="none" w:sz="0" w:space="0" w:color="auto"/>
                    <w:right w:val="none" w:sz="0" w:space="0" w:color="auto"/>
                  </w:divBdr>
                  <w:divsChild>
                    <w:div w:id="2141874330">
                      <w:marLeft w:val="0"/>
                      <w:marRight w:val="0"/>
                      <w:marTop w:val="0"/>
                      <w:marBottom w:val="0"/>
                      <w:divBdr>
                        <w:top w:val="none" w:sz="0" w:space="0" w:color="auto"/>
                        <w:left w:val="none" w:sz="0" w:space="0" w:color="auto"/>
                        <w:bottom w:val="none" w:sz="0" w:space="0" w:color="auto"/>
                        <w:right w:val="none" w:sz="0" w:space="0" w:color="auto"/>
                      </w:divBdr>
                    </w:div>
                  </w:divsChild>
                </w:div>
                <w:div w:id="2026593943">
                  <w:marLeft w:val="0"/>
                  <w:marRight w:val="0"/>
                  <w:marTop w:val="0"/>
                  <w:marBottom w:val="0"/>
                  <w:divBdr>
                    <w:top w:val="none" w:sz="0" w:space="0" w:color="auto"/>
                    <w:left w:val="none" w:sz="0" w:space="0" w:color="auto"/>
                    <w:bottom w:val="none" w:sz="0" w:space="0" w:color="auto"/>
                    <w:right w:val="none" w:sz="0" w:space="0" w:color="auto"/>
                  </w:divBdr>
                  <w:divsChild>
                    <w:div w:id="1674063094">
                      <w:marLeft w:val="0"/>
                      <w:marRight w:val="0"/>
                      <w:marTop w:val="0"/>
                      <w:marBottom w:val="0"/>
                      <w:divBdr>
                        <w:top w:val="none" w:sz="0" w:space="0" w:color="auto"/>
                        <w:left w:val="none" w:sz="0" w:space="0" w:color="auto"/>
                        <w:bottom w:val="none" w:sz="0" w:space="0" w:color="auto"/>
                        <w:right w:val="none" w:sz="0" w:space="0" w:color="auto"/>
                      </w:divBdr>
                    </w:div>
                  </w:divsChild>
                </w:div>
                <w:div w:id="2031175090">
                  <w:marLeft w:val="0"/>
                  <w:marRight w:val="0"/>
                  <w:marTop w:val="0"/>
                  <w:marBottom w:val="0"/>
                  <w:divBdr>
                    <w:top w:val="none" w:sz="0" w:space="0" w:color="auto"/>
                    <w:left w:val="none" w:sz="0" w:space="0" w:color="auto"/>
                    <w:bottom w:val="none" w:sz="0" w:space="0" w:color="auto"/>
                    <w:right w:val="none" w:sz="0" w:space="0" w:color="auto"/>
                  </w:divBdr>
                  <w:divsChild>
                    <w:div w:id="1321733991">
                      <w:marLeft w:val="0"/>
                      <w:marRight w:val="0"/>
                      <w:marTop w:val="0"/>
                      <w:marBottom w:val="0"/>
                      <w:divBdr>
                        <w:top w:val="none" w:sz="0" w:space="0" w:color="auto"/>
                        <w:left w:val="none" w:sz="0" w:space="0" w:color="auto"/>
                        <w:bottom w:val="none" w:sz="0" w:space="0" w:color="auto"/>
                        <w:right w:val="none" w:sz="0" w:space="0" w:color="auto"/>
                      </w:divBdr>
                    </w:div>
                  </w:divsChild>
                </w:div>
                <w:div w:id="2063215655">
                  <w:marLeft w:val="0"/>
                  <w:marRight w:val="0"/>
                  <w:marTop w:val="0"/>
                  <w:marBottom w:val="0"/>
                  <w:divBdr>
                    <w:top w:val="none" w:sz="0" w:space="0" w:color="auto"/>
                    <w:left w:val="none" w:sz="0" w:space="0" w:color="auto"/>
                    <w:bottom w:val="none" w:sz="0" w:space="0" w:color="auto"/>
                    <w:right w:val="none" w:sz="0" w:space="0" w:color="auto"/>
                  </w:divBdr>
                  <w:divsChild>
                    <w:div w:id="521361461">
                      <w:marLeft w:val="0"/>
                      <w:marRight w:val="0"/>
                      <w:marTop w:val="0"/>
                      <w:marBottom w:val="0"/>
                      <w:divBdr>
                        <w:top w:val="none" w:sz="0" w:space="0" w:color="auto"/>
                        <w:left w:val="none" w:sz="0" w:space="0" w:color="auto"/>
                        <w:bottom w:val="none" w:sz="0" w:space="0" w:color="auto"/>
                        <w:right w:val="none" w:sz="0" w:space="0" w:color="auto"/>
                      </w:divBdr>
                    </w:div>
                  </w:divsChild>
                </w:div>
                <w:div w:id="2079816324">
                  <w:marLeft w:val="0"/>
                  <w:marRight w:val="0"/>
                  <w:marTop w:val="0"/>
                  <w:marBottom w:val="0"/>
                  <w:divBdr>
                    <w:top w:val="none" w:sz="0" w:space="0" w:color="auto"/>
                    <w:left w:val="none" w:sz="0" w:space="0" w:color="auto"/>
                    <w:bottom w:val="none" w:sz="0" w:space="0" w:color="auto"/>
                    <w:right w:val="none" w:sz="0" w:space="0" w:color="auto"/>
                  </w:divBdr>
                  <w:divsChild>
                    <w:div w:id="1474562822">
                      <w:marLeft w:val="0"/>
                      <w:marRight w:val="0"/>
                      <w:marTop w:val="0"/>
                      <w:marBottom w:val="0"/>
                      <w:divBdr>
                        <w:top w:val="none" w:sz="0" w:space="0" w:color="auto"/>
                        <w:left w:val="none" w:sz="0" w:space="0" w:color="auto"/>
                        <w:bottom w:val="none" w:sz="0" w:space="0" w:color="auto"/>
                        <w:right w:val="none" w:sz="0" w:space="0" w:color="auto"/>
                      </w:divBdr>
                    </w:div>
                  </w:divsChild>
                </w:div>
                <w:div w:id="2124299074">
                  <w:marLeft w:val="0"/>
                  <w:marRight w:val="0"/>
                  <w:marTop w:val="0"/>
                  <w:marBottom w:val="0"/>
                  <w:divBdr>
                    <w:top w:val="none" w:sz="0" w:space="0" w:color="auto"/>
                    <w:left w:val="none" w:sz="0" w:space="0" w:color="auto"/>
                    <w:bottom w:val="none" w:sz="0" w:space="0" w:color="auto"/>
                    <w:right w:val="none" w:sz="0" w:space="0" w:color="auto"/>
                  </w:divBdr>
                  <w:divsChild>
                    <w:div w:id="16539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0382">
          <w:marLeft w:val="0"/>
          <w:marRight w:val="0"/>
          <w:marTop w:val="0"/>
          <w:marBottom w:val="0"/>
          <w:divBdr>
            <w:top w:val="none" w:sz="0" w:space="0" w:color="auto"/>
            <w:left w:val="none" w:sz="0" w:space="0" w:color="auto"/>
            <w:bottom w:val="none" w:sz="0" w:space="0" w:color="auto"/>
            <w:right w:val="none" w:sz="0" w:space="0" w:color="auto"/>
          </w:divBdr>
        </w:div>
        <w:div w:id="610404564">
          <w:marLeft w:val="0"/>
          <w:marRight w:val="0"/>
          <w:marTop w:val="0"/>
          <w:marBottom w:val="0"/>
          <w:divBdr>
            <w:top w:val="none" w:sz="0" w:space="0" w:color="auto"/>
            <w:left w:val="none" w:sz="0" w:space="0" w:color="auto"/>
            <w:bottom w:val="none" w:sz="0" w:space="0" w:color="auto"/>
            <w:right w:val="none" w:sz="0" w:space="0" w:color="auto"/>
          </w:divBdr>
        </w:div>
        <w:div w:id="1096099968">
          <w:marLeft w:val="0"/>
          <w:marRight w:val="0"/>
          <w:marTop w:val="0"/>
          <w:marBottom w:val="0"/>
          <w:divBdr>
            <w:top w:val="none" w:sz="0" w:space="0" w:color="auto"/>
            <w:left w:val="none" w:sz="0" w:space="0" w:color="auto"/>
            <w:bottom w:val="none" w:sz="0" w:space="0" w:color="auto"/>
            <w:right w:val="none" w:sz="0" w:space="0" w:color="auto"/>
          </w:divBdr>
        </w:div>
        <w:div w:id="1206411133">
          <w:marLeft w:val="0"/>
          <w:marRight w:val="0"/>
          <w:marTop w:val="0"/>
          <w:marBottom w:val="0"/>
          <w:divBdr>
            <w:top w:val="none" w:sz="0" w:space="0" w:color="auto"/>
            <w:left w:val="none" w:sz="0" w:space="0" w:color="auto"/>
            <w:bottom w:val="none" w:sz="0" w:space="0" w:color="auto"/>
            <w:right w:val="none" w:sz="0" w:space="0" w:color="auto"/>
          </w:divBdr>
        </w:div>
        <w:div w:id="1321888669">
          <w:marLeft w:val="0"/>
          <w:marRight w:val="0"/>
          <w:marTop w:val="0"/>
          <w:marBottom w:val="0"/>
          <w:divBdr>
            <w:top w:val="none" w:sz="0" w:space="0" w:color="auto"/>
            <w:left w:val="none" w:sz="0" w:space="0" w:color="auto"/>
            <w:bottom w:val="none" w:sz="0" w:space="0" w:color="auto"/>
            <w:right w:val="none" w:sz="0" w:space="0" w:color="auto"/>
          </w:divBdr>
        </w:div>
        <w:div w:id="1365405105">
          <w:marLeft w:val="0"/>
          <w:marRight w:val="0"/>
          <w:marTop w:val="0"/>
          <w:marBottom w:val="0"/>
          <w:divBdr>
            <w:top w:val="none" w:sz="0" w:space="0" w:color="auto"/>
            <w:left w:val="none" w:sz="0" w:space="0" w:color="auto"/>
            <w:bottom w:val="none" w:sz="0" w:space="0" w:color="auto"/>
            <w:right w:val="none" w:sz="0" w:space="0" w:color="auto"/>
          </w:divBdr>
          <w:divsChild>
            <w:div w:id="841899750">
              <w:marLeft w:val="0"/>
              <w:marRight w:val="0"/>
              <w:marTop w:val="30"/>
              <w:marBottom w:val="30"/>
              <w:divBdr>
                <w:top w:val="none" w:sz="0" w:space="0" w:color="auto"/>
                <w:left w:val="none" w:sz="0" w:space="0" w:color="auto"/>
                <w:bottom w:val="none" w:sz="0" w:space="0" w:color="auto"/>
                <w:right w:val="none" w:sz="0" w:space="0" w:color="auto"/>
              </w:divBdr>
              <w:divsChild>
                <w:div w:id="177694463">
                  <w:marLeft w:val="0"/>
                  <w:marRight w:val="0"/>
                  <w:marTop w:val="0"/>
                  <w:marBottom w:val="0"/>
                  <w:divBdr>
                    <w:top w:val="none" w:sz="0" w:space="0" w:color="auto"/>
                    <w:left w:val="none" w:sz="0" w:space="0" w:color="auto"/>
                    <w:bottom w:val="none" w:sz="0" w:space="0" w:color="auto"/>
                    <w:right w:val="none" w:sz="0" w:space="0" w:color="auto"/>
                  </w:divBdr>
                  <w:divsChild>
                    <w:div w:id="977954243">
                      <w:marLeft w:val="0"/>
                      <w:marRight w:val="0"/>
                      <w:marTop w:val="0"/>
                      <w:marBottom w:val="0"/>
                      <w:divBdr>
                        <w:top w:val="none" w:sz="0" w:space="0" w:color="auto"/>
                        <w:left w:val="none" w:sz="0" w:space="0" w:color="auto"/>
                        <w:bottom w:val="none" w:sz="0" w:space="0" w:color="auto"/>
                        <w:right w:val="none" w:sz="0" w:space="0" w:color="auto"/>
                      </w:divBdr>
                    </w:div>
                  </w:divsChild>
                </w:div>
                <w:div w:id="208080348">
                  <w:marLeft w:val="0"/>
                  <w:marRight w:val="0"/>
                  <w:marTop w:val="0"/>
                  <w:marBottom w:val="0"/>
                  <w:divBdr>
                    <w:top w:val="none" w:sz="0" w:space="0" w:color="auto"/>
                    <w:left w:val="none" w:sz="0" w:space="0" w:color="auto"/>
                    <w:bottom w:val="none" w:sz="0" w:space="0" w:color="auto"/>
                    <w:right w:val="none" w:sz="0" w:space="0" w:color="auto"/>
                  </w:divBdr>
                  <w:divsChild>
                    <w:div w:id="51924134">
                      <w:marLeft w:val="0"/>
                      <w:marRight w:val="0"/>
                      <w:marTop w:val="0"/>
                      <w:marBottom w:val="0"/>
                      <w:divBdr>
                        <w:top w:val="none" w:sz="0" w:space="0" w:color="auto"/>
                        <w:left w:val="none" w:sz="0" w:space="0" w:color="auto"/>
                        <w:bottom w:val="none" w:sz="0" w:space="0" w:color="auto"/>
                        <w:right w:val="none" w:sz="0" w:space="0" w:color="auto"/>
                      </w:divBdr>
                    </w:div>
                  </w:divsChild>
                </w:div>
                <w:div w:id="259266741">
                  <w:marLeft w:val="0"/>
                  <w:marRight w:val="0"/>
                  <w:marTop w:val="0"/>
                  <w:marBottom w:val="0"/>
                  <w:divBdr>
                    <w:top w:val="none" w:sz="0" w:space="0" w:color="auto"/>
                    <w:left w:val="none" w:sz="0" w:space="0" w:color="auto"/>
                    <w:bottom w:val="none" w:sz="0" w:space="0" w:color="auto"/>
                    <w:right w:val="none" w:sz="0" w:space="0" w:color="auto"/>
                  </w:divBdr>
                  <w:divsChild>
                    <w:div w:id="1922057188">
                      <w:marLeft w:val="0"/>
                      <w:marRight w:val="0"/>
                      <w:marTop w:val="0"/>
                      <w:marBottom w:val="0"/>
                      <w:divBdr>
                        <w:top w:val="none" w:sz="0" w:space="0" w:color="auto"/>
                        <w:left w:val="none" w:sz="0" w:space="0" w:color="auto"/>
                        <w:bottom w:val="none" w:sz="0" w:space="0" w:color="auto"/>
                        <w:right w:val="none" w:sz="0" w:space="0" w:color="auto"/>
                      </w:divBdr>
                    </w:div>
                  </w:divsChild>
                </w:div>
                <w:div w:id="309671593">
                  <w:marLeft w:val="0"/>
                  <w:marRight w:val="0"/>
                  <w:marTop w:val="0"/>
                  <w:marBottom w:val="0"/>
                  <w:divBdr>
                    <w:top w:val="none" w:sz="0" w:space="0" w:color="auto"/>
                    <w:left w:val="none" w:sz="0" w:space="0" w:color="auto"/>
                    <w:bottom w:val="none" w:sz="0" w:space="0" w:color="auto"/>
                    <w:right w:val="none" w:sz="0" w:space="0" w:color="auto"/>
                  </w:divBdr>
                  <w:divsChild>
                    <w:div w:id="687219738">
                      <w:marLeft w:val="0"/>
                      <w:marRight w:val="0"/>
                      <w:marTop w:val="0"/>
                      <w:marBottom w:val="0"/>
                      <w:divBdr>
                        <w:top w:val="none" w:sz="0" w:space="0" w:color="auto"/>
                        <w:left w:val="none" w:sz="0" w:space="0" w:color="auto"/>
                        <w:bottom w:val="none" w:sz="0" w:space="0" w:color="auto"/>
                        <w:right w:val="none" w:sz="0" w:space="0" w:color="auto"/>
                      </w:divBdr>
                    </w:div>
                  </w:divsChild>
                </w:div>
                <w:div w:id="369188608">
                  <w:marLeft w:val="0"/>
                  <w:marRight w:val="0"/>
                  <w:marTop w:val="0"/>
                  <w:marBottom w:val="0"/>
                  <w:divBdr>
                    <w:top w:val="none" w:sz="0" w:space="0" w:color="auto"/>
                    <w:left w:val="none" w:sz="0" w:space="0" w:color="auto"/>
                    <w:bottom w:val="none" w:sz="0" w:space="0" w:color="auto"/>
                    <w:right w:val="none" w:sz="0" w:space="0" w:color="auto"/>
                  </w:divBdr>
                  <w:divsChild>
                    <w:div w:id="1466577737">
                      <w:marLeft w:val="0"/>
                      <w:marRight w:val="0"/>
                      <w:marTop w:val="0"/>
                      <w:marBottom w:val="0"/>
                      <w:divBdr>
                        <w:top w:val="none" w:sz="0" w:space="0" w:color="auto"/>
                        <w:left w:val="none" w:sz="0" w:space="0" w:color="auto"/>
                        <w:bottom w:val="none" w:sz="0" w:space="0" w:color="auto"/>
                        <w:right w:val="none" w:sz="0" w:space="0" w:color="auto"/>
                      </w:divBdr>
                    </w:div>
                  </w:divsChild>
                </w:div>
                <w:div w:id="428894788">
                  <w:marLeft w:val="0"/>
                  <w:marRight w:val="0"/>
                  <w:marTop w:val="0"/>
                  <w:marBottom w:val="0"/>
                  <w:divBdr>
                    <w:top w:val="none" w:sz="0" w:space="0" w:color="auto"/>
                    <w:left w:val="none" w:sz="0" w:space="0" w:color="auto"/>
                    <w:bottom w:val="none" w:sz="0" w:space="0" w:color="auto"/>
                    <w:right w:val="none" w:sz="0" w:space="0" w:color="auto"/>
                  </w:divBdr>
                  <w:divsChild>
                    <w:div w:id="1538349637">
                      <w:marLeft w:val="0"/>
                      <w:marRight w:val="0"/>
                      <w:marTop w:val="0"/>
                      <w:marBottom w:val="0"/>
                      <w:divBdr>
                        <w:top w:val="none" w:sz="0" w:space="0" w:color="auto"/>
                        <w:left w:val="none" w:sz="0" w:space="0" w:color="auto"/>
                        <w:bottom w:val="none" w:sz="0" w:space="0" w:color="auto"/>
                        <w:right w:val="none" w:sz="0" w:space="0" w:color="auto"/>
                      </w:divBdr>
                    </w:div>
                  </w:divsChild>
                </w:div>
                <w:div w:id="468019349">
                  <w:marLeft w:val="0"/>
                  <w:marRight w:val="0"/>
                  <w:marTop w:val="0"/>
                  <w:marBottom w:val="0"/>
                  <w:divBdr>
                    <w:top w:val="none" w:sz="0" w:space="0" w:color="auto"/>
                    <w:left w:val="none" w:sz="0" w:space="0" w:color="auto"/>
                    <w:bottom w:val="none" w:sz="0" w:space="0" w:color="auto"/>
                    <w:right w:val="none" w:sz="0" w:space="0" w:color="auto"/>
                  </w:divBdr>
                  <w:divsChild>
                    <w:div w:id="1068066714">
                      <w:marLeft w:val="0"/>
                      <w:marRight w:val="0"/>
                      <w:marTop w:val="0"/>
                      <w:marBottom w:val="0"/>
                      <w:divBdr>
                        <w:top w:val="none" w:sz="0" w:space="0" w:color="auto"/>
                        <w:left w:val="none" w:sz="0" w:space="0" w:color="auto"/>
                        <w:bottom w:val="none" w:sz="0" w:space="0" w:color="auto"/>
                        <w:right w:val="none" w:sz="0" w:space="0" w:color="auto"/>
                      </w:divBdr>
                    </w:div>
                  </w:divsChild>
                </w:div>
                <w:div w:id="634215351">
                  <w:marLeft w:val="0"/>
                  <w:marRight w:val="0"/>
                  <w:marTop w:val="0"/>
                  <w:marBottom w:val="0"/>
                  <w:divBdr>
                    <w:top w:val="none" w:sz="0" w:space="0" w:color="auto"/>
                    <w:left w:val="none" w:sz="0" w:space="0" w:color="auto"/>
                    <w:bottom w:val="none" w:sz="0" w:space="0" w:color="auto"/>
                    <w:right w:val="none" w:sz="0" w:space="0" w:color="auto"/>
                  </w:divBdr>
                  <w:divsChild>
                    <w:div w:id="247232942">
                      <w:marLeft w:val="0"/>
                      <w:marRight w:val="0"/>
                      <w:marTop w:val="0"/>
                      <w:marBottom w:val="0"/>
                      <w:divBdr>
                        <w:top w:val="none" w:sz="0" w:space="0" w:color="auto"/>
                        <w:left w:val="none" w:sz="0" w:space="0" w:color="auto"/>
                        <w:bottom w:val="none" w:sz="0" w:space="0" w:color="auto"/>
                        <w:right w:val="none" w:sz="0" w:space="0" w:color="auto"/>
                      </w:divBdr>
                    </w:div>
                  </w:divsChild>
                </w:div>
                <w:div w:id="649481927">
                  <w:marLeft w:val="0"/>
                  <w:marRight w:val="0"/>
                  <w:marTop w:val="0"/>
                  <w:marBottom w:val="0"/>
                  <w:divBdr>
                    <w:top w:val="none" w:sz="0" w:space="0" w:color="auto"/>
                    <w:left w:val="none" w:sz="0" w:space="0" w:color="auto"/>
                    <w:bottom w:val="none" w:sz="0" w:space="0" w:color="auto"/>
                    <w:right w:val="none" w:sz="0" w:space="0" w:color="auto"/>
                  </w:divBdr>
                  <w:divsChild>
                    <w:div w:id="1295674133">
                      <w:marLeft w:val="0"/>
                      <w:marRight w:val="0"/>
                      <w:marTop w:val="0"/>
                      <w:marBottom w:val="0"/>
                      <w:divBdr>
                        <w:top w:val="none" w:sz="0" w:space="0" w:color="auto"/>
                        <w:left w:val="none" w:sz="0" w:space="0" w:color="auto"/>
                        <w:bottom w:val="none" w:sz="0" w:space="0" w:color="auto"/>
                        <w:right w:val="none" w:sz="0" w:space="0" w:color="auto"/>
                      </w:divBdr>
                    </w:div>
                  </w:divsChild>
                </w:div>
                <w:div w:id="702755533">
                  <w:marLeft w:val="0"/>
                  <w:marRight w:val="0"/>
                  <w:marTop w:val="0"/>
                  <w:marBottom w:val="0"/>
                  <w:divBdr>
                    <w:top w:val="none" w:sz="0" w:space="0" w:color="auto"/>
                    <w:left w:val="none" w:sz="0" w:space="0" w:color="auto"/>
                    <w:bottom w:val="none" w:sz="0" w:space="0" w:color="auto"/>
                    <w:right w:val="none" w:sz="0" w:space="0" w:color="auto"/>
                  </w:divBdr>
                  <w:divsChild>
                    <w:div w:id="370231712">
                      <w:marLeft w:val="0"/>
                      <w:marRight w:val="0"/>
                      <w:marTop w:val="0"/>
                      <w:marBottom w:val="0"/>
                      <w:divBdr>
                        <w:top w:val="none" w:sz="0" w:space="0" w:color="auto"/>
                        <w:left w:val="none" w:sz="0" w:space="0" w:color="auto"/>
                        <w:bottom w:val="none" w:sz="0" w:space="0" w:color="auto"/>
                        <w:right w:val="none" w:sz="0" w:space="0" w:color="auto"/>
                      </w:divBdr>
                    </w:div>
                  </w:divsChild>
                </w:div>
                <w:div w:id="747117974">
                  <w:marLeft w:val="0"/>
                  <w:marRight w:val="0"/>
                  <w:marTop w:val="0"/>
                  <w:marBottom w:val="0"/>
                  <w:divBdr>
                    <w:top w:val="none" w:sz="0" w:space="0" w:color="auto"/>
                    <w:left w:val="none" w:sz="0" w:space="0" w:color="auto"/>
                    <w:bottom w:val="none" w:sz="0" w:space="0" w:color="auto"/>
                    <w:right w:val="none" w:sz="0" w:space="0" w:color="auto"/>
                  </w:divBdr>
                  <w:divsChild>
                    <w:div w:id="730427174">
                      <w:marLeft w:val="0"/>
                      <w:marRight w:val="0"/>
                      <w:marTop w:val="0"/>
                      <w:marBottom w:val="0"/>
                      <w:divBdr>
                        <w:top w:val="none" w:sz="0" w:space="0" w:color="auto"/>
                        <w:left w:val="none" w:sz="0" w:space="0" w:color="auto"/>
                        <w:bottom w:val="none" w:sz="0" w:space="0" w:color="auto"/>
                        <w:right w:val="none" w:sz="0" w:space="0" w:color="auto"/>
                      </w:divBdr>
                    </w:div>
                  </w:divsChild>
                </w:div>
                <w:div w:id="747771590">
                  <w:marLeft w:val="0"/>
                  <w:marRight w:val="0"/>
                  <w:marTop w:val="0"/>
                  <w:marBottom w:val="0"/>
                  <w:divBdr>
                    <w:top w:val="none" w:sz="0" w:space="0" w:color="auto"/>
                    <w:left w:val="none" w:sz="0" w:space="0" w:color="auto"/>
                    <w:bottom w:val="none" w:sz="0" w:space="0" w:color="auto"/>
                    <w:right w:val="none" w:sz="0" w:space="0" w:color="auto"/>
                  </w:divBdr>
                  <w:divsChild>
                    <w:div w:id="211885403">
                      <w:marLeft w:val="0"/>
                      <w:marRight w:val="0"/>
                      <w:marTop w:val="0"/>
                      <w:marBottom w:val="0"/>
                      <w:divBdr>
                        <w:top w:val="none" w:sz="0" w:space="0" w:color="auto"/>
                        <w:left w:val="none" w:sz="0" w:space="0" w:color="auto"/>
                        <w:bottom w:val="none" w:sz="0" w:space="0" w:color="auto"/>
                        <w:right w:val="none" w:sz="0" w:space="0" w:color="auto"/>
                      </w:divBdr>
                    </w:div>
                  </w:divsChild>
                </w:div>
                <w:div w:id="769589854">
                  <w:marLeft w:val="0"/>
                  <w:marRight w:val="0"/>
                  <w:marTop w:val="0"/>
                  <w:marBottom w:val="0"/>
                  <w:divBdr>
                    <w:top w:val="none" w:sz="0" w:space="0" w:color="auto"/>
                    <w:left w:val="none" w:sz="0" w:space="0" w:color="auto"/>
                    <w:bottom w:val="none" w:sz="0" w:space="0" w:color="auto"/>
                    <w:right w:val="none" w:sz="0" w:space="0" w:color="auto"/>
                  </w:divBdr>
                  <w:divsChild>
                    <w:div w:id="103623667">
                      <w:marLeft w:val="0"/>
                      <w:marRight w:val="0"/>
                      <w:marTop w:val="0"/>
                      <w:marBottom w:val="0"/>
                      <w:divBdr>
                        <w:top w:val="none" w:sz="0" w:space="0" w:color="auto"/>
                        <w:left w:val="none" w:sz="0" w:space="0" w:color="auto"/>
                        <w:bottom w:val="none" w:sz="0" w:space="0" w:color="auto"/>
                        <w:right w:val="none" w:sz="0" w:space="0" w:color="auto"/>
                      </w:divBdr>
                    </w:div>
                  </w:divsChild>
                </w:div>
                <w:div w:id="974678929">
                  <w:marLeft w:val="0"/>
                  <w:marRight w:val="0"/>
                  <w:marTop w:val="0"/>
                  <w:marBottom w:val="0"/>
                  <w:divBdr>
                    <w:top w:val="none" w:sz="0" w:space="0" w:color="auto"/>
                    <w:left w:val="none" w:sz="0" w:space="0" w:color="auto"/>
                    <w:bottom w:val="none" w:sz="0" w:space="0" w:color="auto"/>
                    <w:right w:val="none" w:sz="0" w:space="0" w:color="auto"/>
                  </w:divBdr>
                  <w:divsChild>
                    <w:div w:id="99184929">
                      <w:marLeft w:val="0"/>
                      <w:marRight w:val="0"/>
                      <w:marTop w:val="0"/>
                      <w:marBottom w:val="0"/>
                      <w:divBdr>
                        <w:top w:val="none" w:sz="0" w:space="0" w:color="auto"/>
                        <w:left w:val="none" w:sz="0" w:space="0" w:color="auto"/>
                        <w:bottom w:val="none" w:sz="0" w:space="0" w:color="auto"/>
                        <w:right w:val="none" w:sz="0" w:space="0" w:color="auto"/>
                      </w:divBdr>
                    </w:div>
                  </w:divsChild>
                </w:div>
                <w:div w:id="1021206418">
                  <w:marLeft w:val="0"/>
                  <w:marRight w:val="0"/>
                  <w:marTop w:val="0"/>
                  <w:marBottom w:val="0"/>
                  <w:divBdr>
                    <w:top w:val="none" w:sz="0" w:space="0" w:color="auto"/>
                    <w:left w:val="none" w:sz="0" w:space="0" w:color="auto"/>
                    <w:bottom w:val="none" w:sz="0" w:space="0" w:color="auto"/>
                    <w:right w:val="none" w:sz="0" w:space="0" w:color="auto"/>
                  </w:divBdr>
                  <w:divsChild>
                    <w:div w:id="891120202">
                      <w:marLeft w:val="0"/>
                      <w:marRight w:val="0"/>
                      <w:marTop w:val="0"/>
                      <w:marBottom w:val="0"/>
                      <w:divBdr>
                        <w:top w:val="none" w:sz="0" w:space="0" w:color="auto"/>
                        <w:left w:val="none" w:sz="0" w:space="0" w:color="auto"/>
                        <w:bottom w:val="none" w:sz="0" w:space="0" w:color="auto"/>
                        <w:right w:val="none" w:sz="0" w:space="0" w:color="auto"/>
                      </w:divBdr>
                    </w:div>
                  </w:divsChild>
                </w:div>
                <w:div w:id="1253005033">
                  <w:marLeft w:val="0"/>
                  <w:marRight w:val="0"/>
                  <w:marTop w:val="0"/>
                  <w:marBottom w:val="0"/>
                  <w:divBdr>
                    <w:top w:val="none" w:sz="0" w:space="0" w:color="auto"/>
                    <w:left w:val="none" w:sz="0" w:space="0" w:color="auto"/>
                    <w:bottom w:val="none" w:sz="0" w:space="0" w:color="auto"/>
                    <w:right w:val="none" w:sz="0" w:space="0" w:color="auto"/>
                  </w:divBdr>
                  <w:divsChild>
                    <w:div w:id="850729150">
                      <w:marLeft w:val="0"/>
                      <w:marRight w:val="0"/>
                      <w:marTop w:val="0"/>
                      <w:marBottom w:val="0"/>
                      <w:divBdr>
                        <w:top w:val="none" w:sz="0" w:space="0" w:color="auto"/>
                        <w:left w:val="none" w:sz="0" w:space="0" w:color="auto"/>
                        <w:bottom w:val="none" w:sz="0" w:space="0" w:color="auto"/>
                        <w:right w:val="none" w:sz="0" w:space="0" w:color="auto"/>
                      </w:divBdr>
                    </w:div>
                  </w:divsChild>
                </w:div>
                <w:div w:id="1326009545">
                  <w:marLeft w:val="0"/>
                  <w:marRight w:val="0"/>
                  <w:marTop w:val="0"/>
                  <w:marBottom w:val="0"/>
                  <w:divBdr>
                    <w:top w:val="none" w:sz="0" w:space="0" w:color="auto"/>
                    <w:left w:val="none" w:sz="0" w:space="0" w:color="auto"/>
                    <w:bottom w:val="none" w:sz="0" w:space="0" w:color="auto"/>
                    <w:right w:val="none" w:sz="0" w:space="0" w:color="auto"/>
                  </w:divBdr>
                  <w:divsChild>
                    <w:div w:id="1191802100">
                      <w:marLeft w:val="0"/>
                      <w:marRight w:val="0"/>
                      <w:marTop w:val="0"/>
                      <w:marBottom w:val="0"/>
                      <w:divBdr>
                        <w:top w:val="none" w:sz="0" w:space="0" w:color="auto"/>
                        <w:left w:val="none" w:sz="0" w:space="0" w:color="auto"/>
                        <w:bottom w:val="none" w:sz="0" w:space="0" w:color="auto"/>
                        <w:right w:val="none" w:sz="0" w:space="0" w:color="auto"/>
                      </w:divBdr>
                    </w:div>
                  </w:divsChild>
                </w:div>
                <w:div w:id="1381830653">
                  <w:marLeft w:val="0"/>
                  <w:marRight w:val="0"/>
                  <w:marTop w:val="0"/>
                  <w:marBottom w:val="0"/>
                  <w:divBdr>
                    <w:top w:val="none" w:sz="0" w:space="0" w:color="auto"/>
                    <w:left w:val="none" w:sz="0" w:space="0" w:color="auto"/>
                    <w:bottom w:val="none" w:sz="0" w:space="0" w:color="auto"/>
                    <w:right w:val="none" w:sz="0" w:space="0" w:color="auto"/>
                  </w:divBdr>
                  <w:divsChild>
                    <w:div w:id="1489246609">
                      <w:marLeft w:val="0"/>
                      <w:marRight w:val="0"/>
                      <w:marTop w:val="0"/>
                      <w:marBottom w:val="0"/>
                      <w:divBdr>
                        <w:top w:val="none" w:sz="0" w:space="0" w:color="auto"/>
                        <w:left w:val="none" w:sz="0" w:space="0" w:color="auto"/>
                        <w:bottom w:val="none" w:sz="0" w:space="0" w:color="auto"/>
                        <w:right w:val="none" w:sz="0" w:space="0" w:color="auto"/>
                      </w:divBdr>
                    </w:div>
                  </w:divsChild>
                </w:div>
                <w:div w:id="1392994603">
                  <w:marLeft w:val="0"/>
                  <w:marRight w:val="0"/>
                  <w:marTop w:val="0"/>
                  <w:marBottom w:val="0"/>
                  <w:divBdr>
                    <w:top w:val="none" w:sz="0" w:space="0" w:color="auto"/>
                    <w:left w:val="none" w:sz="0" w:space="0" w:color="auto"/>
                    <w:bottom w:val="none" w:sz="0" w:space="0" w:color="auto"/>
                    <w:right w:val="none" w:sz="0" w:space="0" w:color="auto"/>
                  </w:divBdr>
                  <w:divsChild>
                    <w:div w:id="2071951397">
                      <w:marLeft w:val="0"/>
                      <w:marRight w:val="0"/>
                      <w:marTop w:val="0"/>
                      <w:marBottom w:val="0"/>
                      <w:divBdr>
                        <w:top w:val="none" w:sz="0" w:space="0" w:color="auto"/>
                        <w:left w:val="none" w:sz="0" w:space="0" w:color="auto"/>
                        <w:bottom w:val="none" w:sz="0" w:space="0" w:color="auto"/>
                        <w:right w:val="none" w:sz="0" w:space="0" w:color="auto"/>
                      </w:divBdr>
                    </w:div>
                  </w:divsChild>
                </w:div>
                <w:div w:id="1401251188">
                  <w:marLeft w:val="0"/>
                  <w:marRight w:val="0"/>
                  <w:marTop w:val="0"/>
                  <w:marBottom w:val="0"/>
                  <w:divBdr>
                    <w:top w:val="none" w:sz="0" w:space="0" w:color="auto"/>
                    <w:left w:val="none" w:sz="0" w:space="0" w:color="auto"/>
                    <w:bottom w:val="none" w:sz="0" w:space="0" w:color="auto"/>
                    <w:right w:val="none" w:sz="0" w:space="0" w:color="auto"/>
                  </w:divBdr>
                  <w:divsChild>
                    <w:div w:id="405424909">
                      <w:marLeft w:val="0"/>
                      <w:marRight w:val="0"/>
                      <w:marTop w:val="0"/>
                      <w:marBottom w:val="0"/>
                      <w:divBdr>
                        <w:top w:val="none" w:sz="0" w:space="0" w:color="auto"/>
                        <w:left w:val="none" w:sz="0" w:space="0" w:color="auto"/>
                        <w:bottom w:val="none" w:sz="0" w:space="0" w:color="auto"/>
                        <w:right w:val="none" w:sz="0" w:space="0" w:color="auto"/>
                      </w:divBdr>
                    </w:div>
                  </w:divsChild>
                </w:div>
                <w:div w:id="1434011047">
                  <w:marLeft w:val="0"/>
                  <w:marRight w:val="0"/>
                  <w:marTop w:val="0"/>
                  <w:marBottom w:val="0"/>
                  <w:divBdr>
                    <w:top w:val="none" w:sz="0" w:space="0" w:color="auto"/>
                    <w:left w:val="none" w:sz="0" w:space="0" w:color="auto"/>
                    <w:bottom w:val="none" w:sz="0" w:space="0" w:color="auto"/>
                    <w:right w:val="none" w:sz="0" w:space="0" w:color="auto"/>
                  </w:divBdr>
                  <w:divsChild>
                    <w:div w:id="838421124">
                      <w:marLeft w:val="0"/>
                      <w:marRight w:val="0"/>
                      <w:marTop w:val="0"/>
                      <w:marBottom w:val="0"/>
                      <w:divBdr>
                        <w:top w:val="none" w:sz="0" w:space="0" w:color="auto"/>
                        <w:left w:val="none" w:sz="0" w:space="0" w:color="auto"/>
                        <w:bottom w:val="none" w:sz="0" w:space="0" w:color="auto"/>
                        <w:right w:val="none" w:sz="0" w:space="0" w:color="auto"/>
                      </w:divBdr>
                    </w:div>
                  </w:divsChild>
                </w:div>
                <w:div w:id="1464496240">
                  <w:marLeft w:val="0"/>
                  <w:marRight w:val="0"/>
                  <w:marTop w:val="0"/>
                  <w:marBottom w:val="0"/>
                  <w:divBdr>
                    <w:top w:val="none" w:sz="0" w:space="0" w:color="auto"/>
                    <w:left w:val="none" w:sz="0" w:space="0" w:color="auto"/>
                    <w:bottom w:val="none" w:sz="0" w:space="0" w:color="auto"/>
                    <w:right w:val="none" w:sz="0" w:space="0" w:color="auto"/>
                  </w:divBdr>
                  <w:divsChild>
                    <w:div w:id="163594280">
                      <w:marLeft w:val="0"/>
                      <w:marRight w:val="0"/>
                      <w:marTop w:val="0"/>
                      <w:marBottom w:val="0"/>
                      <w:divBdr>
                        <w:top w:val="none" w:sz="0" w:space="0" w:color="auto"/>
                        <w:left w:val="none" w:sz="0" w:space="0" w:color="auto"/>
                        <w:bottom w:val="none" w:sz="0" w:space="0" w:color="auto"/>
                        <w:right w:val="none" w:sz="0" w:space="0" w:color="auto"/>
                      </w:divBdr>
                    </w:div>
                  </w:divsChild>
                </w:div>
                <w:div w:id="1491678594">
                  <w:marLeft w:val="0"/>
                  <w:marRight w:val="0"/>
                  <w:marTop w:val="0"/>
                  <w:marBottom w:val="0"/>
                  <w:divBdr>
                    <w:top w:val="none" w:sz="0" w:space="0" w:color="auto"/>
                    <w:left w:val="none" w:sz="0" w:space="0" w:color="auto"/>
                    <w:bottom w:val="none" w:sz="0" w:space="0" w:color="auto"/>
                    <w:right w:val="none" w:sz="0" w:space="0" w:color="auto"/>
                  </w:divBdr>
                  <w:divsChild>
                    <w:div w:id="498472787">
                      <w:marLeft w:val="0"/>
                      <w:marRight w:val="0"/>
                      <w:marTop w:val="0"/>
                      <w:marBottom w:val="0"/>
                      <w:divBdr>
                        <w:top w:val="none" w:sz="0" w:space="0" w:color="auto"/>
                        <w:left w:val="none" w:sz="0" w:space="0" w:color="auto"/>
                        <w:bottom w:val="none" w:sz="0" w:space="0" w:color="auto"/>
                        <w:right w:val="none" w:sz="0" w:space="0" w:color="auto"/>
                      </w:divBdr>
                    </w:div>
                  </w:divsChild>
                </w:div>
                <w:div w:id="1554778393">
                  <w:marLeft w:val="0"/>
                  <w:marRight w:val="0"/>
                  <w:marTop w:val="0"/>
                  <w:marBottom w:val="0"/>
                  <w:divBdr>
                    <w:top w:val="none" w:sz="0" w:space="0" w:color="auto"/>
                    <w:left w:val="none" w:sz="0" w:space="0" w:color="auto"/>
                    <w:bottom w:val="none" w:sz="0" w:space="0" w:color="auto"/>
                    <w:right w:val="none" w:sz="0" w:space="0" w:color="auto"/>
                  </w:divBdr>
                  <w:divsChild>
                    <w:div w:id="400374981">
                      <w:marLeft w:val="0"/>
                      <w:marRight w:val="0"/>
                      <w:marTop w:val="0"/>
                      <w:marBottom w:val="0"/>
                      <w:divBdr>
                        <w:top w:val="none" w:sz="0" w:space="0" w:color="auto"/>
                        <w:left w:val="none" w:sz="0" w:space="0" w:color="auto"/>
                        <w:bottom w:val="none" w:sz="0" w:space="0" w:color="auto"/>
                        <w:right w:val="none" w:sz="0" w:space="0" w:color="auto"/>
                      </w:divBdr>
                    </w:div>
                  </w:divsChild>
                </w:div>
                <w:div w:id="1590624352">
                  <w:marLeft w:val="0"/>
                  <w:marRight w:val="0"/>
                  <w:marTop w:val="0"/>
                  <w:marBottom w:val="0"/>
                  <w:divBdr>
                    <w:top w:val="none" w:sz="0" w:space="0" w:color="auto"/>
                    <w:left w:val="none" w:sz="0" w:space="0" w:color="auto"/>
                    <w:bottom w:val="none" w:sz="0" w:space="0" w:color="auto"/>
                    <w:right w:val="none" w:sz="0" w:space="0" w:color="auto"/>
                  </w:divBdr>
                  <w:divsChild>
                    <w:div w:id="605769609">
                      <w:marLeft w:val="0"/>
                      <w:marRight w:val="0"/>
                      <w:marTop w:val="0"/>
                      <w:marBottom w:val="0"/>
                      <w:divBdr>
                        <w:top w:val="none" w:sz="0" w:space="0" w:color="auto"/>
                        <w:left w:val="none" w:sz="0" w:space="0" w:color="auto"/>
                        <w:bottom w:val="none" w:sz="0" w:space="0" w:color="auto"/>
                        <w:right w:val="none" w:sz="0" w:space="0" w:color="auto"/>
                      </w:divBdr>
                    </w:div>
                  </w:divsChild>
                </w:div>
                <w:div w:id="1617902189">
                  <w:marLeft w:val="0"/>
                  <w:marRight w:val="0"/>
                  <w:marTop w:val="0"/>
                  <w:marBottom w:val="0"/>
                  <w:divBdr>
                    <w:top w:val="none" w:sz="0" w:space="0" w:color="auto"/>
                    <w:left w:val="none" w:sz="0" w:space="0" w:color="auto"/>
                    <w:bottom w:val="none" w:sz="0" w:space="0" w:color="auto"/>
                    <w:right w:val="none" w:sz="0" w:space="0" w:color="auto"/>
                  </w:divBdr>
                  <w:divsChild>
                    <w:div w:id="1994719882">
                      <w:marLeft w:val="0"/>
                      <w:marRight w:val="0"/>
                      <w:marTop w:val="0"/>
                      <w:marBottom w:val="0"/>
                      <w:divBdr>
                        <w:top w:val="none" w:sz="0" w:space="0" w:color="auto"/>
                        <w:left w:val="none" w:sz="0" w:space="0" w:color="auto"/>
                        <w:bottom w:val="none" w:sz="0" w:space="0" w:color="auto"/>
                        <w:right w:val="none" w:sz="0" w:space="0" w:color="auto"/>
                      </w:divBdr>
                    </w:div>
                  </w:divsChild>
                </w:div>
                <w:div w:id="1636375404">
                  <w:marLeft w:val="0"/>
                  <w:marRight w:val="0"/>
                  <w:marTop w:val="0"/>
                  <w:marBottom w:val="0"/>
                  <w:divBdr>
                    <w:top w:val="none" w:sz="0" w:space="0" w:color="auto"/>
                    <w:left w:val="none" w:sz="0" w:space="0" w:color="auto"/>
                    <w:bottom w:val="none" w:sz="0" w:space="0" w:color="auto"/>
                    <w:right w:val="none" w:sz="0" w:space="0" w:color="auto"/>
                  </w:divBdr>
                  <w:divsChild>
                    <w:div w:id="1366327040">
                      <w:marLeft w:val="0"/>
                      <w:marRight w:val="0"/>
                      <w:marTop w:val="0"/>
                      <w:marBottom w:val="0"/>
                      <w:divBdr>
                        <w:top w:val="none" w:sz="0" w:space="0" w:color="auto"/>
                        <w:left w:val="none" w:sz="0" w:space="0" w:color="auto"/>
                        <w:bottom w:val="none" w:sz="0" w:space="0" w:color="auto"/>
                        <w:right w:val="none" w:sz="0" w:space="0" w:color="auto"/>
                      </w:divBdr>
                    </w:div>
                  </w:divsChild>
                </w:div>
                <w:div w:id="1637679316">
                  <w:marLeft w:val="0"/>
                  <w:marRight w:val="0"/>
                  <w:marTop w:val="0"/>
                  <w:marBottom w:val="0"/>
                  <w:divBdr>
                    <w:top w:val="none" w:sz="0" w:space="0" w:color="auto"/>
                    <w:left w:val="none" w:sz="0" w:space="0" w:color="auto"/>
                    <w:bottom w:val="none" w:sz="0" w:space="0" w:color="auto"/>
                    <w:right w:val="none" w:sz="0" w:space="0" w:color="auto"/>
                  </w:divBdr>
                  <w:divsChild>
                    <w:div w:id="1289900661">
                      <w:marLeft w:val="0"/>
                      <w:marRight w:val="0"/>
                      <w:marTop w:val="0"/>
                      <w:marBottom w:val="0"/>
                      <w:divBdr>
                        <w:top w:val="none" w:sz="0" w:space="0" w:color="auto"/>
                        <w:left w:val="none" w:sz="0" w:space="0" w:color="auto"/>
                        <w:bottom w:val="none" w:sz="0" w:space="0" w:color="auto"/>
                        <w:right w:val="none" w:sz="0" w:space="0" w:color="auto"/>
                      </w:divBdr>
                    </w:div>
                  </w:divsChild>
                </w:div>
                <w:div w:id="1648129284">
                  <w:marLeft w:val="0"/>
                  <w:marRight w:val="0"/>
                  <w:marTop w:val="0"/>
                  <w:marBottom w:val="0"/>
                  <w:divBdr>
                    <w:top w:val="none" w:sz="0" w:space="0" w:color="auto"/>
                    <w:left w:val="none" w:sz="0" w:space="0" w:color="auto"/>
                    <w:bottom w:val="none" w:sz="0" w:space="0" w:color="auto"/>
                    <w:right w:val="none" w:sz="0" w:space="0" w:color="auto"/>
                  </w:divBdr>
                  <w:divsChild>
                    <w:div w:id="1369648360">
                      <w:marLeft w:val="0"/>
                      <w:marRight w:val="0"/>
                      <w:marTop w:val="0"/>
                      <w:marBottom w:val="0"/>
                      <w:divBdr>
                        <w:top w:val="none" w:sz="0" w:space="0" w:color="auto"/>
                        <w:left w:val="none" w:sz="0" w:space="0" w:color="auto"/>
                        <w:bottom w:val="none" w:sz="0" w:space="0" w:color="auto"/>
                        <w:right w:val="none" w:sz="0" w:space="0" w:color="auto"/>
                      </w:divBdr>
                    </w:div>
                  </w:divsChild>
                </w:div>
                <w:div w:id="1719209998">
                  <w:marLeft w:val="0"/>
                  <w:marRight w:val="0"/>
                  <w:marTop w:val="0"/>
                  <w:marBottom w:val="0"/>
                  <w:divBdr>
                    <w:top w:val="none" w:sz="0" w:space="0" w:color="auto"/>
                    <w:left w:val="none" w:sz="0" w:space="0" w:color="auto"/>
                    <w:bottom w:val="none" w:sz="0" w:space="0" w:color="auto"/>
                    <w:right w:val="none" w:sz="0" w:space="0" w:color="auto"/>
                  </w:divBdr>
                  <w:divsChild>
                    <w:div w:id="1346176503">
                      <w:marLeft w:val="0"/>
                      <w:marRight w:val="0"/>
                      <w:marTop w:val="0"/>
                      <w:marBottom w:val="0"/>
                      <w:divBdr>
                        <w:top w:val="none" w:sz="0" w:space="0" w:color="auto"/>
                        <w:left w:val="none" w:sz="0" w:space="0" w:color="auto"/>
                        <w:bottom w:val="none" w:sz="0" w:space="0" w:color="auto"/>
                        <w:right w:val="none" w:sz="0" w:space="0" w:color="auto"/>
                      </w:divBdr>
                    </w:div>
                  </w:divsChild>
                </w:div>
                <w:div w:id="1726369181">
                  <w:marLeft w:val="0"/>
                  <w:marRight w:val="0"/>
                  <w:marTop w:val="0"/>
                  <w:marBottom w:val="0"/>
                  <w:divBdr>
                    <w:top w:val="none" w:sz="0" w:space="0" w:color="auto"/>
                    <w:left w:val="none" w:sz="0" w:space="0" w:color="auto"/>
                    <w:bottom w:val="none" w:sz="0" w:space="0" w:color="auto"/>
                    <w:right w:val="none" w:sz="0" w:space="0" w:color="auto"/>
                  </w:divBdr>
                  <w:divsChild>
                    <w:div w:id="630790488">
                      <w:marLeft w:val="0"/>
                      <w:marRight w:val="0"/>
                      <w:marTop w:val="0"/>
                      <w:marBottom w:val="0"/>
                      <w:divBdr>
                        <w:top w:val="none" w:sz="0" w:space="0" w:color="auto"/>
                        <w:left w:val="none" w:sz="0" w:space="0" w:color="auto"/>
                        <w:bottom w:val="none" w:sz="0" w:space="0" w:color="auto"/>
                        <w:right w:val="none" w:sz="0" w:space="0" w:color="auto"/>
                      </w:divBdr>
                    </w:div>
                  </w:divsChild>
                </w:div>
                <w:div w:id="1730574888">
                  <w:marLeft w:val="0"/>
                  <w:marRight w:val="0"/>
                  <w:marTop w:val="0"/>
                  <w:marBottom w:val="0"/>
                  <w:divBdr>
                    <w:top w:val="none" w:sz="0" w:space="0" w:color="auto"/>
                    <w:left w:val="none" w:sz="0" w:space="0" w:color="auto"/>
                    <w:bottom w:val="none" w:sz="0" w:space="0" w:color="auto"/>
                    <w:right w:val="none" w:sz="0" w:space="0" w:color="auto"/>
                  </w:divBdr>
                  <w:divsChild>
                    <w:div w:id="1736855377">
                      <w:marLeft w:val="0"/>
                      <w:marRight w:val="0"/>
                      <w:marTop w:val="0"/>
                      <w:marBottom w:val="0"/>
                      <w:divBdr>
                        <w:top w:val="none" w:sz="0" w:space="0" w:color="auto"/>
                        <w:left w:val="none" w:sz="0" w:space="0" w:color="auto"/>
                        <w:bottom w:val="none" w:sz="0" w:space="0" w:color="auto"/>
                        <w:right w:val="none" w:sz="0" w:space="0" w:color="auto"/>
                      </w:divBdr>
                    </w:div>
                  </w:divsChild>
                </w:div>
                <w:div w:id="1734233508">
                  <w:marLeft w:val="0"/>
                  <w:marRight w:val="0"/>
                  <w:marTop w:val="0"/>
                  <w:marBottom w:val="0"/>
                  <w:divBdr>
                    <w:top w:val="none" w:sz="0" w:space="0" w:color="auto"/>
                    <w:left w:val="none" w:sz="0" w:space="0" w:color="auto"/>
                    <w:bottom w:val="none" w:sz="0" w:space="0" w:color="auto"/>
                    <w:right w:val="none" w:sz="0" w:space="0" w:color="auto"/>
                  </w:divBdr>
                  <w:divsChild>
                    <w:div w:id="1891526382">
                      <w:marLeft w:val="0"/>
                      <w:marRight w:val="0"/>
                      <w:marTop w:val="0"/>
                      <w:marBottom w:val="0"/>
                      <w:divBdr>
                        <w:top w:val="none" w:sz="0" w:space="0" w:color="auto"/>
                        <w:left w:val="none" w:sz="0" w:space="0" w:color="auto"/>
                        <w:bottom w:val="none" w:sz="0" w:space="0" w:color="auto"/>
                        <w:right w:val="none" w:sz="0" w:space="0" w:color="auto"/>
                      </w:divBdr>
                    </w:div>
                  </w:divsChild>
                </w:div>
                <w:div w:id="1762754307">
                  <w:marLeft w:val="0"/>
                  <w:marRight w:val="0"/>
                  <w:marTop w:val="0"/>
                  <w:marBottom w:val="0"/>
                  <w:divBdr>
                    <w:top w:val="none" w:sz="0" w:space="0" w:color="auto"/>
                    <w:left w:val="none" w:sz="0" w:space="0" w:color="auto"/>
                    <w:bottom w:val="none" w:sz="0" w:space="0" w:color="auto"/>
                    <w:right w:val="none" w:sz="0" w:space="0" w:color="auto"/>
                  </w:divBdr>
                  <w:divsChild>
                    <w:div w:id="85656095">
                      <w:marLeft w:val="0"/>
                      <w:marRight w:val="0"/>
                      <w:marTop w:val="0"/>
                      <w:marBottom w:val="0"/>
                      <w:divBdr>
                        <w:top w:val="none" w:sz="0" w:space="0" w:color="auto"/>
                        <w:left w:val="none" w:sz="0" w:space="0" w:color="auto"/>
                        <w:bottom w:val="none" w:sz="0" w:space="0" w:color="auto"/>
                        <w:right w:val="none" w:sz="0" w:space="0" w:color="auto"/>
                      </w:divBdr>
                    </w:div>
                  </w:divsChild>
                </w:div>
                <w:div w:id="1772123957">
                  <w:marLeft w:val="0"/>
                  <w:marRight w:val="0"/>
                  <w:marTop w:val="0"/>
                  <w:marBottom w:val="0"/>
                  <w:divBdr>
                    <w:top w:val="none" w:sz="0" w:space="0" w:color="auto"/>
                    <w:left w:val="none" w:sz="0" w:space="0" w:color="auto"/>
                    <w:bottom w:val="none" w:sz="0" w:space="0" w:color="auto"/>
                    <w:right w:val="none" w:sz="0" w:space="0" w:color="auto"/>
                  </w:divBdr>
                  <w:divsChild>
                    <w:div w:id="408579663">
                      <w:marLeft w:val="0"/>
                      <w:marRight w:val="0"/>
                      <w:marTop w:val="0"/>
                      <w:marBottom w:val="0"/>
                      <w:divBdr>
                        <w:top w:val="none" w:sz="0" w:space="0" w:color="auto"/>
                        <w:left w:val="none" w:sz="0" w:space="0" w:color="auto"/>
                        <w:bottom w:val="none" w:sz="0" w:space="0" w:color="auto"/>
                        <w:right w:val="none" w:sz="0" w:space="0" w:color="auto"/>
                      </w:divBdr>
                    </w:div>
                  </w:divsChild>
                </w:div>
                <w:div w:id="1824733731">
                  <w:marLeft w:val="0"/>
                  <w:marRight w:val="0"/>
                  <w:marTop w:val="0"/>
                  <w:marBottom w:val="0"/>
                  <w:divBdr>
                    <w:top w:val="none" w:sz="0" w:space="0" w:color="auto"/>
                    <w:left w:val="none" w:sz="0" w:space="0" w:color="auto"/>
                    <w:bottom w:val="none" w:sz="0" w:space="0" w:color="auto"/>
                    <w:right w:val="none" w:sz="0" w:space="0" w:color="auto"/>
                  </w:divBdr>
                  <w:divsChild>
                    <w:div w:id="743406950">
                      <w:marLeft w:val="0"/>
                      <w:marRight w:val="0"/>
                      <w:marTop w:val="0"/>
                      <w:marBottom w:val="0"/>
                      <w:divBdr>
                        <w:top w:val="none" w:sz="0" w:space="0" w:color="auto"/>
                        <w:left w:val="none" w:sz="0" w:space="0" w:color="auto"/>
                        <w:bottom w:val="none" w:sz="0" w:space="0" w:color="auto"/>
                        <w:right w:val="none" w:sz="0" w:space="0" w:color="auto"/>
                      </w:divBdr>
                    </w:div>
                  </w:divsChild>
                </w:div>
                <w:div w:id="1846166165">
                  <w:marLeft w:val="0"/>
                  <w:marRight w:val="0"/>
                  <w:marTop w:val="0"/>
                  <w:marBottom w:val="0"/>
                  <w:divBdr>
                    <w:top w:val="none" w:sz="0" w:space="0" w:color="auto"/>
                    <w:left w:val="none" w:sz="0" w:space="0" w:color="auto"/>
                    <w:bottom w:val="none" w:sz="0" w:space="0" w:color="auto"/>
                    <w:right w:val="none" w:sz="0" w:space="0" w:color="auto"/>
                  </w:divBdr>
                  <w:divsChild>
                    <w:div w:id="1992588303">
                      <w:marLeft w:val="0"/>
                      <w:marRight w:val="0"/>
                      <w:marTop w:val="0"/>
                      <w:marBottom w:val="0"/>
                      <w:divBdr>
                        <w:top w:val="none" w:sz="0" w:space="0" w:color="auto"/>
                        <w:left w:val="none" w:sz="0" w:space="0" w:color="auto"/>
                        <w:bottom w:val="none" w:sz="0" w:space="0" w:color="auto"/>
                        <w:right w:val="none" w:sz="0" w:space="0" w:color="auto"/>
                      </w:divBdr>
                    </w:div>
                  </w:divsChild>
                </w:div>
                <w:div w:id="1920944617">
                  <w:marLeft w:val="0"/>
                  <w:marRight w:val="0"/>
                  <w:marTop w:val="0"/>
                  <w:marBottom w:val="0"/>
                  <w:divBdr>
                    <w:top w:val="none" w:sz="0" w:space="0" w:color="auto"/>
                    <w:left w:val="none" w:sz="0" w:space="0" w:color="auto"/>
                    <w:bottom w:val="none" w:sz="0" w:space="0" w:color="auto"/>
                    <w:right w:val="none" w:sz="0" w:space="0" w:color="auto"/>
                  </w:divBdr>
                  <w:divsChild>
                    <w:div w:id="984505593">
                      <w:marLeft w:val="0"/>
                      <w:marRight w:val="0"/>
                      <w:marTop w:val="0"/>
                      <w:marBottom w:val="0"/>
                      <w:divBdr>
                        <w:top w:val="none" w:sz="0" w:space="0" w:color="auto"/>
                        <w:left w:val="none" w:sz="0" w:space="0" w:color="auto"/>
                        <w:bottom w:val="none" w:sz="0" w:space="0" w:color="auto"/>
                        <w:right w:val="none" w:sz="0" w:space="0" w:color="auto"/>
                      </w:divBdr>
                    </w:div>
                  </w:divsChild>
                </w:div>
                <w:div w:id="1921013313">
                  <w:marLeft w:val="0"/>
                  <w:marRight w:val="0"/>
                  <w:marTop w:val="0"/>
                  <w:marBottom w:val="0"/>
                  <w:divBdr>
                    <w:top w:val="none" w:sz="0" w:space="0" w:color="auto"/>
                    <w:left w:val="none" w:sz="0" w:space="0" w:color="auto"/>
                    <w:bottom w:val="none" w:sz="0" w:space="0" w:color="auto"/>
                    <w:right w:val="none" w:sz="0" w:space="0" w:color="auto"/>
                  </w:divBdr>
                  <w:divsChild>
                    <w:div w:id="1423910090">
                      <w:marLeft w:val="0"/>
                      <w:marRight w:val="0"/>
                      <w:marTop w:val="0"/>
                      <w:marBottom w:val="0"/>
                      <w:divBdr>
                        <w:top w:val="none" w:sz="0" w:space="0" w:color="auto"/>
                        <w:left w:val="none" w:sz="0" w:space="0" w:color="auto"/>
                        <w:bottom w:val="none" w:sz="0" w:space="0" w:color="auto"/>
                        <w:right w:val="none" w:sz="0" w:space="0" w:color="auto"/>
                      </w:divBdr>
                    </w:div>
                  </w:divsChild>
                </w:div>
                <w:div w:id="2014724404">
                  <w:marLeft w:val="0"/>
                  <w:marRight w:val="0"/>
                  <w:marTop w:val="0"/>
                  <w:marBottom w:val="0"/>
                  <w:divBdr>
                    <w:top w:val="none" w:sz="0" w:space="0" w:color="auto"/>
                    <w:left w:val="none" w:sz="0" w:space="0" w:color="auto"/>
                    <w:bottom w:val="none" w:sz="0" w:space="0" w:color="auto"/>
                    <w:right w:val="none" w:sz="0" w:space="0" w:color="auto"/>
                  </w:divBdr>
                  <w:divsChild>
                    <w:div w:id="442381055">
                      <w:marLeft w:val="0"/>
                      <w:marRight w:val="0"/>
                      <w:marTop w:val="0"/>
                      <w:marBottom w:val="0"/>
                      <w:divBdr>
                        <w:top w:val="none" w:sz="0" w:space="0" w:color="auto"/>
                        <w:left w:val="none" w:sz="0" w:space="0" w:color="auto"/>
                        <w:bottom w:val="none" w:sz="0" w:space="0" w:color="auto"/>
                        <w:right w:val="none" w:sz="0" w:space="0" w:color="auto"/>
                      </w:divBdr>
                    </w:div>
                  </w:divsChild>
                </w:div>
                <w:div w:id="2039237187">
                  <w:marLeft w:val="0"/>
                  <w:marRight w:val="0"/>
                  <w:marTop w:val="0"/>
                  <w:marBottom w:val="0"/>
                  <w:divBdr>
                    <w:top w:val="none" w:sz="0" w:space="0" w:color="auto"/>
                    <w:left w:val="none" w:sz="0" w:space="0" w:color="auto"/>
                    <w:bottom w:val="none" w:sz="0" w:space="0" w:color="auto"/>
                    <w:right w:val="none" w:sz="0" w:space="0" w:color="auto"/>
                  </w:divBdr>
                  <w:divsChild>
                    <w:div w:id="5240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2914">
          <w:marLeft w:val="0"/>
          <w:marRight w:val="0"/>
          <w:marTop w:val="0"/>
          <w:marBottom w:val="0"/>
          <w:divBdr>
            <w:top w:val="none" w:sz="0" w:space="0" w:color="auto"/>
            <w:left w:val="none" w:sz="0" w:space="0" w:color="auto"/>
            <w:bottom w:val="none" w:sz="0" w:space="0" w:color="auto"/>
            <w:right w:val="none" w:sz="0" w:space="0" w:color="auto"/>
          </w:divBdr>
        </w:div>
        <w:div w:id="2010208302">
          <w:marLeft w:val="0"/>
          <w:marRight w:val="0"/>
          <w:marTop w:val="0"/>
          <w:marBottom w:val="0"/>
          <w:divBdr>
            <w:top w:val="none" w:sz="0" w:space="0" w:color="auto"/>
            <w:left w:val="none" w:sz="0" w:space="0" w:color="auto"/>
            <w:bottom w:val="none" w:sz="0" w:space="0" w:color="auto"/>
            <w:right w:val="none" w:sz="0" w:space="0" w:color="auto"/>
          </w:divBdr>
        </w:div>
      </w:divsChild>
    </w:div>
    <w:div w:id="94361505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78137000">
      <w:bodyDiv w:val="1"/>
      <w:marLeft w:val="0"/>
      <w:marRight w:val="0"/>
      <w:marTop w:val="0"/>
      <w:marBottom w:val="0"/>
      <w:divBdr>
        <w:top w:val="none" w:sz="0" w:space="0" w:color="auto"/>
        <w:left w:val="none" w:sz="0" w:space="0" w:color="auto"/>
        <w:bottom w:val="none" w:sz="0" w:space="0" w:color="auto"/>
        <w:right w:val="none" w:sz="0" w:space="0" w:color="auto"/>
      </w:divBdr>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02328679">
      <w:bodyDiv w:val="1"/>
      <w:marLeft w:val="0"/>
      <w:marRight w:val="0"/>
      <w:marTop w:val="0"/>
      <w:marBottom w:val="0"/>
      <w:divBdr>
        <w:top w:val="none" w:sz="0" w:space="0" w:color="auto"/>
        <w:left w:val="none" w:sz="0" w:space="0" w:color="auto"/>
        <w:bottom w:val="none" w:sz="0" w:space="0" w:color="auto"/>
        <w:right w:val="none" w:sz="0" w:space="0" w:color="auto"/>
      </w:divBdr>
    </w:div>
    <w:div w:id="1213926778">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29410021">
      <w:bodyDiv w:val="1"/>
      <w:marLeft w:val="0"/>
      <w:marRight w:val="0"/>
      <w:marTop w:val="0"/>
      <w:marBottom w:val="0"/>
      <w:divBdr>
        <w:top w:val="none" w:sz="0" w:space="0" w:color="auto"/>
        <w:left w:val="none" w:sz="0" w:space="0" w:color="auto"/>
        <w:bottom w:val="none" w:sz="0" w:space="0" w:color="auto"/>
        <w:right w:val="none" w:sz="0" w:space="0" w:color="auto"/>
      </w:divBdr>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371564123">
      <w:bodyDiv w:val="1"/>
      <w:marLeft w:val="0"/>
      <w:marRight w:val="0"/>
      <w:marTop w:val="0"/>
      <w:marBottom w:val="0"/>
      <w:divBdr>
        <w:top w:val="none" w:sz="0" w:space="0" w:color="auto"/>
        <w:left w:val="none" w:sz="0" w:space="0" w:color="auto"/>
        <w:bottom w:val="none" w:sz="0" w:space="0" w:color="auto"/>
        <w:right w:val="none" w:sz="0" w:space="0" w:color="auto"/>
      </w:divBdr>
    </w:div>
    <w:div w:id="1613786755">
      <w:bodyDiv w:val="1"/>
      <w:marLeft w:val="0"/>
      <w:marRight w:val="0"/>
      <w:marTop w:val="0"/>
      <w:marBottom w:val="0"/>
      <w:divBdr>
        <w:top w:val="none" w:sz="0" w:space="0" w:color="auto"/>
        <w:left w:val="none" w:sz="0" w:space="0" w:color="auto"/>
        <w:bottom w:val="none" w:sz="0" w:space="0" w:color="auto"/>
        <w:right w:val="none" w:sz="0" w:space="0" w:color="auto"/>
      </w:divBdr>
    </w:div>
    <w:div w:id="1616059877">
      <w:bodyDiv w:val="1"/>
      <w:marLeft w:val="0"/>
      <w:marRight w:val="0"/>
      <w:marTop w:val="0"/>
      <w:marBottom w:val="0"/>
      <w:divBdr>
        <w:top w:val="none" w:sz="0" w:space="0" w:color="auto"/>
        <w:left w:val="none" w:sz="0" w:space="0" w:color="auto"/>
        <w:bottom w:val="none" w:sz="0" w:space="0" w:color="auto"/>
        <w:right w:val="none" w:sz="0" w:space="0" w:color="auto"/>
      </w:divBdr>
    </w:div>
    <w:div w:id="1819687743">
      <w:bodyDiv w:val="1"/>
      <w:marLeft w:val="0"/>
      <w:marRight w:val="0"/>
      <w:marTop w:val="0"/>
      <w:marBottom w:val="0"/>
      <w:divBdr>
        <w:top w:val="none" w:sz="0" w:space="0" w:color="auto"/>
        <w:left w:val="none" w:sz="0" w:space="0" w:color="auto"/>
        <w:bottom w:val="none" w:sz="0" w:space="0" w:color="auto"/>
        <w:right w:val="none" w:sz="0" w:space="0" w:color="auto"/>
      </w:divBdr>
    </w:div>
    <w:div w:id="1875532625">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40664254">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Baqué Emmanuelle</DisplayName>
        <AccountId>596</AccountId>
        <AccountType/>
      </UserInfo>
      <UserInfo>
        <DisplayName>Duteil Arnaud</DisplayName>
        <AccountId>65</AccountId>
        <AccountType/>
      </UserInfo>
      <UserInfo>
        <DisplayName>Habasque Antoine</DisplayName>
        <AccountId>145</AccountId>
        <AccountType/>
      </UserInfo>
      <UserInfo>
        <DisplayName>Peneau Aurelie</DisplayName>
        <AccountId>170</AccountId>
        <AccountType/>
      </UserInfo>
    </SharedWithUsers>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CMY4ZK6EYUJ3-1266353584-78861</_dlc_DocId>
    <_dlc_DocIdUrl xmlns="24afb3a9-f650-4ccb-a617-443d7b096622">
      <Url>https://groupealdes.sharepoint.com/sites/DocShareGroup/_layouts/15/DocIdRedir.aspx?ID=CMY4ZK6EYUJ3-1266353584-78861</Url>
      <Description>CMY4ZK6EYUJ3-1266353584-78861</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041E74-E33F-418B-92F3-457CA7C465CD}">
  <ds:schemaRefs>
    <ds:schemaRef ds:uri="http://schemas.microsoft.com/office/2006/metadata/properties"/>
    <ds:schemaRef ds:uri="http://schemas.microsoft.com/office/infopath/2007/PartnerControls"/>
    <ds:schemaRef ds:uri="48bf58bc-4375-4415-a167-97b631a85922"/>
  </ds:schemaRefs>
</ds:datastoreItem>
</file>

<file path=customXml/itemProps2.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3.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4.xml><?xml version="1.0" encoding="utf-8"?>
<ds:datastoreItem xmlns:ds="http://schemas.openxmlformats.org/officeDocument/2006/customXml" ds:itemID="{55124A6B-10FD-417C-92C2-CB3C4811BD9A}"/>
</file>

<file path=customXml/itemProps5.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6.xml><?xml version="1.0" encoding="utf-8"?>
<ds:datastoreItem xmlns:ds="http://schemas.openxmlformats.org/officeDocument/2006/customXml" ds:itemID="{91A62BC3-E084-4D23-9DDC-AA9C9751B57F}"/>
</file>

<file path=docProps/app.xml><?xml version="1.0" encoding="utf-8"?>
<Properties xmlns="http://schemas.openxmlformats.org/officeDocument/2006/extended-properties" xmlns:vt="http://schemas.openxmlformats.org/officeDocument/2006/docPropsVTypes">
  <Template>Normal.dotm</Template>
  <TotalTime>3</TotalTime>
  <Pages>15</Pages>
  <Words>5705</Words>
  <Characters>31378</Characters>
  <Application>Microsoft Office Word</Application>
  <DocSecurity>0</DocSecurity>
  <Lines>261</Lines>
  <Paragraphs>74</Paragraphs>
  <ScaleCrop>false</ScaleCrop>
  <Company>ALDES</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Bazin Yves</cp:lastModifiedBy>
  <cp:revision>3</cp:revision>
  <cp:lastPrinted>2021-06-08T07:15:00Z</cp:lastPrinted>
  <dcterms:created xsi:type="dcterms:W3CDTF">2022-02-25T14:07:00Z</dcterms:created>
  <dcterms:modified xsi:type="dcterms:W3CDTF">2022-02-25T14:08:00Z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2cb56794-6098-4c15-bd71-d18cb5013098</vt:lpwstr>
  </property>
  <property fmtid="{D5CDD505-2E9C-101B-9397-08002B2CF9AE}" pid="5" name="Tags">
    <vt:lpwstr/>
  </property>
  <property fmtid="{D5CDD505-2E9C-101B-9397-08002B2CF9AE}" pid="6" name="MediaServiceImageTags">
    <vt:lpwstr/>
  </property>
</Properties>
</file>