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C891" w14:textId="77777777" w:rsidR="00DB3A4A" w:rsidRDefault="00DB3A4A" w:rsidP="00DB3A4A"/>
    <w:p w14:paraId="260D3CBE" w14:textId="448DA74C" w:rsidR="00DB3A4A" w:rsidRDefault="00DB3A4A" w:rsidP="00DB3A4A">
      <w:pPr>
        <w:spacing w:after="0"/>
      </w:pPr>
      <w:r>
        <w:t xml:space="preserve">Centrale di ventilazione a doppio flusso con recupero di calore ad elevata resa (90%), ALDES serie </w:t>
      </w:r>
      <w:r w:rsidRPr="00DB3A4A">
        <w:rPr>
          <w:b/>
          <w:bCs/>
        </w:rPr>
        <w:t>CX 30</w:t>
      </w:r>
      <w:r w:rsidR="00CD6B36">
        <w:rPr>
          <w:b/>
          <w:bCs/>
        </w:rPr>
        <w:t>XX</w:t>
      </w:r>
      <w:r>
        <w:t>, avente le seguenti caratteristiche costruttive e di funzionamento:</w:t>
      </w:r>
    </w:p>
    <w:p w14:paraId="64E0053C" w14:textId="77777777" w:rsidR="00DB3A4A" w:rsidRDefault="00DB3A4A" w:rsidP="00DB3A4A">
      <w:pPr>
        <w:spacing w:after="0"/>
      </w:pPr>
      <w:r>
        <w:t>- Pannellatura in acciaio zincato da 0,8 mm classe di corrosione C4 secondo EN/ISO12944-2 e isolato con lana minerale 50 mm, con ridotte emissioni acustiche nell'ambiente circostante.</w:t>
      </w:r>
    </w:p>
    <w:p w14:paraId="0135C231" w14:textId="754A68C3" w:rsidR="00DB3A4A" w:rsidRDefault="00DB3A4A" w:rsidP="00DB3A4A">
      <w:pPr>
        <w:spacing w:after="0"/>
      </w:pPr>
      <w:r>
        <w:t>- Nr.2 motori elettrici (nr.1 immissione + nr.1 estrazione) plug-fan EC a commutazione elettronica a basso consumo con pale rovesce in materiale composito, conformi alla Direttiva Ecodesign</w:t>
      </w:r>
    </w:p>
    <w:p w14:paraId="06677ACA" w14:textId="646FE27B" w:rsidR="00DB3A4A" w:rsidRDefault="00DB3A4A" w:rsidP="00DB3A4A">
      <w:pPr>
        <w:spacing w:after="0"/>
      </w:pPr>
      <w:r>
        <w:t xml:space="preserve">- Portata Max </w:t>
      </w:r>
      <w:r w:rsidR="00CD6B36">
        <w:t xml:space="preserve">XXXX </w:t>
      </w:r>
      <w:r>
        <w:t>mc/h</w:t>
      </w:r>
    </w:p>
    <w:p w14:paraId="4ADE5892" w14:textId="77777777" w:rsidR="00DB3A4A" w:rsidRDefault="00DB3A4A" w:rsidP="00DB3A4A">
      <w:pPr>
        <w:spacing w:after="0"/>
      </w:pPr>
      <w:r>
        <w:t>- Scambiatore in controcorrente in alluminio, ad elevata resa (fino al 95% con condensazione)</w:t>
      </w:r>
    </w:p>
    <w:p w14:paraId="4EF8BF6C" w14:textId="77777777" w:rsidR="00DB3A4A" w:rsidRDefault="00DB3A4A" w:rsidP="00DB3A4A">
      <w:pPr>
        <w:spacing w:after="0"/>
      </w:pPr>
      <w:r>
        <w:t>- Regolatore EXCON Exhausto built in</w:t>
      </w:r>
    </w:p>
    <w:p w14:paraId="37D47FC8" w14:textId="77777777" w:rsidR="00DB3A4A" w:rsidRDefault="00DB3A4A" w:rsidP="00DB3A4A">
      <w:pPr>
        <w:spacing w:after="0"/>
      </w:pPr>
      <w:r>
        <w:t>- Funzionamento a portata costante, pressione costante (opzionale), velocità costante, C02 costante (con sonda accessoria)</w:t>
      </w:r>
    </w:p>
    <w:p w14:paraId="6E36E48F" w14:textId="77777777" w:rsidR="00DB3A4A" w:rsidRDefault="00DB3A4A" w:rsidP="00DB3A4A">
      <w:pPr>
        <w:spacing w:after="0"/>
      </w:pPr>
      <w:r>
        <w:t>- Allarme stato filtri</w:t>
      </w:r>
    </w:p>
    <w:p w14:paraId="4AEB3809" w14:textId="77777777" w:rsidR="00DB3A4A" w:rsidRDefault="00DB3A4A" w:rsidP="00DB3A4A">
      <w:pPr>
        <w:spacing w:after="0"/>
      </w:pPr>
      <w:r>
        <w:t>- Protocollo di comunicazione Modbus RTU  RS485 di serie</w:t>
      </w:r>
    </w:p>
    <w:p w14:paraId="3CD1954D" w14:textId="77777777" w:rsidR="00DB3A4A" w:rsidRDefault="00DB3A4A" w:rsidP="00DB3A4A">
      <w:pPr>
        <w:spacing w:after="0"/>
      </w:pPr>
      <w:r>
        <w:t>- 0-10V per il funzionamento con sonda C02</w:t>
      </w:r>
    </w:p>
    <w:p w14:paraId="4F597141" w14:textId="77777777" w:rsidR="00DB3A4A" w:rsidRDefault="00DB3A4A" w:rsidP="00DB3A4A">
      <w:pPr>
        <w:spacing w:after="0"/>
      </w:pPr>
      <w:r>
        <w:t>- Funzione Webserver per controllo remoto tramite PC</w:t>
      </w:r>
    </w:p>
    <w:p w14:paraId="355AB2FD" w14:textId="77777777" w:rsidR="00DB3A4A" w:rsidRDefault="00DB3A4A" w:rsidP="00DB3A4A">
      <w:pPr>
        <w:spacing w:after="0"/>
      </w:pPr>
      <w:r>
        <w:t>- Comando remoto touch con display LCD</w:t>
      </w:r>
    </w:p>
    <w:p w14:paraId="73916EB8" w14:textId="77777777" w:rsidR="00DB3A4A" w:rsidRDefault="00DB3A4A" w:rsidP="00DB3A4A">
      <w:pPr>
        <w:spacing w:after="0"/>
      </w:pPr>
      <w:r>
        <w:t>- Filtri a monte della p.a.e. e della espulsione sullo scambiatore; classificazione: ePM10 60% (M5) su bocca di estrazione, ePM1 60% (F7) su bocca di presa aria esterna (opzionale ePM1 80% (F9))</w:t>
      </w:r>
    </w:p>
    <w:p w14:paraId="2D518EBE" w14:textId="77777777" w:rsidR="00DB3A4A" w:rsidRDefault="00DB3A4A" w:rsidP="00DB3A4A">
      <w:pPr>
        <w:spacing w:after="0"/>
      </w:pPr>
      <w:r>
        <w:t>- Bypass automatico modulante</w:t>
      </w:r>
    </w:p>
    <w:p w14:paraId="2CDDD947" w14:textId="77777777" w:rsidR="00DB3A4A" w:rsidRDefault="00DB3A4A" w:rsidP="00DB3A4A">
      <w:pPr>
        <w:spacing w:after="0"/>
      </w:pPr>
      <w:r>
        <w:t>- Protezione antigelo automatica</w:t>
      </w:r>
    </w:p>
    <w:p w14:paraId="55E552DB" w14:textId="77777777" w:rsidR="00DB3A4A" w:rsidRDefault="00DB3A4A" w:rsidP="00DB3A4A">
      <w:pPr>
        <w:spacing w:after="0"/>
      </w:pPr>
      <w:r>
        <w:t>- Accessibilità tramite portelli incernierati (in caso di necessità è possibile prevedere binari per apertura portelli a scorrimento opzionali)</w:t>
      </w:r>
    </w:p>
    <w:p w14:paraId="59A88222" w14:textId="65A64C1D" w:rsidR="00DB3A4A" w:rsidRDefault="00DB3A4A" w:rsidP="00DB3A4A">
      <w:pPr>
        <w:spacing w:after="0"/>
      </w:pPr>
      <w:r>
        <w:t xml:space="preserve">- Dimensioni </w:t>
      </w:r>
      <w:r w:rsidR="00CD6B36">
        <w:t>(xxx)</w:t>
      </w:r>
      <w:r>
        <w:t xml:space="preserve"> mm (LxPxH)</w:t>
      </w:r>
    </w:p>
    <w:p w14:paraId="309545BE" w14:textId="2FE25018" w:rsidR="00DB3A4A" w:rsidRDefault="00DB3A4A" w:rsidP="00DB3A4A">
      <w:pPr>
        <w:spacing w:after="0"/>
      </w:pPr>
      <w:r>
        <w:t xml:space="preserve">- Peso </w:t>
      </w:r>
      <w:r w:rsidR="00CD6B36">
        <w:t>XXX</w:t>
      </w:r>
      <w:r>
        <w:t xml:space="preserve"> kg.</w:t>
      </w:r>
    </w:p>
    <w:p w14:paraId="69A1595F" w14:textId="47683142" w:rsidR="00DB3A4A" w:rsidRDefault="00DB3A4A" w:rsidP="00DB3A4A">
      <w:pPr>
        <w:spacing w:after="0"/>
      </w:pPr>
      <w:r>
        <w:t>- Dimensioni attacchi aeraulici: 4 x (x</w:t>
      </w:r>
      <w:r w:rsidR="00CD6B36">
        <w:t>xx</w:t>
      </w:r>
      <w:r>
        <w:t>)</w:t>
      </w:r>
    </w:p>
    <w:p w14:paraId="5BE748EF" w14:textId="23D01DF3" w:rsidR="00D25ADA" w:rsidRDefault="00DB3A4A" w:rsidP="00DB3A4A">
      <w:pPr>
        <w:spacing w:after="0"/>
      </w:pPr>
      <w:r>
        <w:t>-L'unità compatta è progettata in conformità con lo standard igienico tedesco VDI6022, che garantisce che le unità siano accessibili per la manutenzione e la formazione di muffe o altri batteri che potrebbero influire negativamente sulla qualità dell'aria.</w:t>
      </w:r>
    </w:p>
    <w:p w14:paraId="0219CADF" w14:textId="32888D74" w:rsidR="002E3F39" w:rsidRDefault="002E3F39" w:rsidP="00DB3A4A">
      <w:pPr>
        <w:spacing w:after="0"/>
      </w:pPr>
    </w:p>
    <w:p w14:paraId="3BA756B6" w14:textId="7F47D92A" w:rsidR="002E3F39" w:rsidRDefault="002E3F39" w:rsidP="00DB3A4A">
      <w:pPr>
        <w:spacing w:after="0"/>
      </w:pPr>
    </w:p>
    <w:p w14:paraId="026319B8" w14:textId="2EDE6C41" w:rsidR="00ED2351" w:rsidRDefault="00ED2351" w:rsidP="00DB3A4A">
      <w:pPr>
        <w:spacing w:after="0"/>
      </w:pPr>
    </w:p>
    <w:p w14:paraId="25EBCD3D" w14:textId="622D5C8C" w:rsidR="00ED2351" w:rsidRDefault="00ED2351" w:rsidP="00DB3A4A">
      <w:pPr>
        <w:spacing w:after="0"/>
      </w:pPr>
    </w:p>
    <w:p w14:paraId="01445A54" w14:textId="3649F878" w:rsidR="00ED2351" w:rsidRDefault="00ED2351" w:rsidP="00DB3A4A">
      <w:pPr>
        <w:spacing w:after="0"/>
      </w:pPr>
    </w:p>
    <w:p w14:paraId="4ECDF706" w14:textId="4E8A87E8" w:rsidR="00ED2351" w:rsidRDefault="00ED2351" w:rsidP="00DB3A4A">
      <w:pPr>
        <w:spacing w:after="0"/>
      </w:pPr>
    </w:p>
    <w:p w14:paraId="338CAA3F" w14:textId="366BF9FF" w:rsidR="00ED2351" w:rsidRDefault="00ED2351" w:rsidP="00DB3A4A">
      <w:pPr>
        <w:spacing w:after="0"/>
      </w:pPr>
    </w:p>
    <w:p w14:paraId="67626D92" w14:textId="4612743F" w:rsidR="00ED2351" w:rsidRDefault="00ED2351" w:rsidP="00DB3A4A">
      <w:pPr>
        <w:spacing w:after="0"/>
      </w:pPr>
    </w:p>
    <w:p w14:paraId="4D02788A" w14:textId="72D7364C" w:rsidR="00ED2351" w:rsidRDefault="00ED2351" w:rsidP="00DB3A4A">
      <w:pPr>
        <w:spacing w:after="0"/>
      </w:pPr>
    </w:p>
    <w:p w14:paraId="454AFE97" w14:textId="6915BFCB" w:rsidR="00ED2351" w:rsidRDefault="00ED2351" w:rsidP="00DB3A4A">
      <w:pPr>
        <w:spacing w:after="0"/>
      </w:pPr>
    </w:p>
    <w:p w14:paraId="026BBFE4" w14:textId="7AAD4BF1" w:rsidR="00ED2351" w:rsidRDefault="00ED2351" w:rsidP="00DB3A4A">
      <w:pPr>
        <w:spacing w:after="0"/>
      </w:pPr>
    </w:p>
    <w:p w14:paraId="65474CA5" w14:textId="7B543CAA" w:rsidR="00ED2351" w:rsidRDefault="00ED2351" w:rsidP="00DB3A4A">
      <w:pPr>
        <w:spacing w:after="0"/>
      </w:pPr>
    </w:p>
    <w:p w14:paraId="69A84715" w14:textId="77777777" w:rsidR="00ED2351" w:rsidRDefault="00ED2351" w:rsidP="00DB3A4A">
      <w:pPr>
        <w:spacing w:after="0"/>
      </w:pPr>
    </w:p>
    <w:p w14:paraId="7845116A" w14:textId="0CBA0706" w:rsidR="002E3F39" w:rsidRDefault="002E3F39" w:rsidP="00DB3A4A">
      <w:pPr>
        <w:spacing w:after="0"/>
      </w:pPr>
    </w:p>
    <w:p w14:paraId="74939EAD" w14:textId="77777777" w:rsidR="00ED2351" w:rsidRDefault="00ED2351" w:rsidP="00ED2351">
      <w:pPr>
        <w:spacing w:after="0"/>
      </w:pPr>
      <w:r>
        <w:t xml:space="preserve">Centrale di ventilazione a doppio flusso con recupero di calore ad elevata resa (90%), ALDES serie </w:t>
      </w:r>
      <w:r w:rsidRPr="00ED2351">
        <w:rPr>
          <w:b/>
          <w:bCs/>
        </w:rPr>
        <w:t>CX 3020</w:t>
      </w:r>
      <w:r>
        <w:t>, avente le seguenti caratteristiche costruttive e di funzionamento:</w:t>
      </w:r>
    </w:p>
    <w:p w14:paraId="5E3B48A2" w14:textId="77777777" w:rsidR="00ED2351" w:rsidRDefault="00ED2351" w:rsidP="00ED2351">
      <w:pPr>
        <w:spacing w:after="0"/>
      </w:pPr>
      <w:r>
        <w:lastRenderedPageBreak/>
        <w:t xml:space="preserve">- Pannelli a doppia parete sp.50 mm in acciaio zincato 0,8 mm, con isolamento in lana minerale </w:t>
      </w:r>
    </w:p>
    <w:p w14:paraId="235E5D5F" w14:textId="77777777" w:rsidR="00ED2351" w:rsidRDefault="00ED2351" w:rsidP="00ED2351">
      <w:pPr>
        <w:spacing w:after="0"/>
      </w:pPr>
      <w:r>
        <w:t>- Nr.2 motori elettrici (nr.1 immissione + nr.1 estrazione).</w:t>
      </w:r>
    </w:p>
    <w:p w14:paraId="7630DC47" w14:textId="77777777" w:rsidR="00ED2351" w:rsidRDefault="00ED2351" w:rsidP="00ED2351">
      <w:pPr>
        <w:spacing w:after="0"/>
      </w:pPr>
      <w:r>
        <w:t>- Portata Max 1080 mc/h</w:t>
      </w:r>
    </w:p>
    <w:p w14:paraId="4B7F76AB" w14:textId="77777777" w:rsidR="00ED2351" w:rsidRDefault="00ED2351" w:rsidP="00ED2351">
      <w:pPr>
        <w:spacing w:after="0"/>
      </w:pPr>
      <w:r>
        <w:t>- Scambiatore in controcorrente, ad elevata resa.</w:t>
      </w:r>
    </w:p>
    <w:p w14:paraId="73F86718" w14:textId="77777777" w:rsidR="00ED2351" w:rsidRDefault="00ED2351" w:rsidP="00ED2351">
      <w:pPr>
        <w:spacing w:after="0"/>
      </w:pPr>
      <w:r>
        <w:t>- Protocollo di comunicazione Modbus RTU  RS485 di serie</w:t>
      </w:r>
    </w:p>
    <w:p w14:paraId="1B97EFEB" w14:textId="77777777" w:rsidR="00ED2351" w:rsidRDefault="00ED2351" w:rsidP="00ED2351">
      <w:pPr>
        <w:spacing w:after="0"/>
      </w:pPr>
      <w:r>
        <w:t>- Comando remoto con display LCD.</w:t>
      </w:r>
    </w:p>
    <w:p w14:paraId="2EDBC8F0" w14:textId="77777777" w:rsidR="00ED2351" w:rsidRDefault="00ED2351" w:rsidP="00ED2351">
      <w:pPr>
        <w:spacing w:after="0"/>
      </w:pPr>
      <w:r>
        <w:t>- Filtri a monte della p.a.e. e della espulsione sullo scambiatore; classificazione: ePM10 60% (M5) su bocca di estrazione, ePM1 60% (F7) su bocca di presa aria esterna (opzionale ePM1 80% (F9))</w:t>
      </w:r>
    </w:p>
    <w:p w14:paraId="40B86C5D" w14:textId="77777777" w:rsidR="00ED2351" w:rsidRDefault="00ED2351" w:rsidP="00ED2351">
      <w:pPr>
        <w:spacing w:after="0"/>
      </w:pPr>
      <w:r>
        <w:t>- Dimensioni 1.720x1.260x424 mm (LxPxH)</w:t>
      </w:r>
    </w:p>
    <w:p w14:paraId="7E220911" w14:textId="77777777" w:rsidR="00ED2351" w:rsidRDefault="00ED2351" w:rsidP="00ED2351">
      <w:pPr>
        <w:spacing w:after="0"/>
      </w:pPr>
      <w:r>
        <w:t>- Peso 167 kg.</w:t>
      </w:r>
    </w:p>
    <w:p w14:paraId="7AC2D6D8" w14:textId="77777777" w:rsidR="00ED2351" w:rsidRDefault="00ED2351" w:rsidP="00ED2351">
      <w:pPr>
        <w:spacing w:after="0"/>
      </w:pPr>
      <w:r>
        <w:t>- Dimensioni bocche presa aria esterna/estrazione aria: DN250 mm</w:t>
      </w:r>
    </w:p>
    <w:p w14:paraId="1FB91E79" w14:textId="77777777" w:rsidR="00ED2351" w:rsidRDefault="00ED2351" w:rsidP="00ED2351">
      <w:pPr>
        <w:spacing w:after="0"/>
      </w:pPr>
      <w:r>
        <w:t>- Dimensioni bocche mandata aria/espulsione aria: DN250 mm</w:t>
      </w:r>
    </w:p>
    <w:p w14:paraId="57AC19DD" w14:textId="77BBDE3F" w:rsidR="002E3F39" w:rsidRDefault="002E3F39" w:rsidP="00ED2351">
      <w:pPr>
        <w:spacing w:after="0"/>
      </w:pPr>
    </w:p>
    <w:sectPr w:rsidR="002E3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4A"/>
    <w:rsid w:val="001A1FA4"/>
    <w:rsid w:val="002E3F39"/>
    <w:rsid w:val="00B60CC5"/>
    <w:rsid w:val="00CD6B36"/>
    <w:rsid w:val="00D25ADA"/>
    <w:rsid w:val="00DB3A4A"/>
    <w:rsid w:val="00E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B698"/>
  <w15:chartTrackingRefBased/>
  <w15:docId w15:val="{BBF67CB3-126E-4104-9082-B1495144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2024-08-28T13:49:24+00:00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CMY4ZK6EYUJ3-1266353584-135874</_dlc_DocId>
    <_dlc_DocIdUrl xmlns="24afb3a9-f650-4ccb-a617-443d7b096622">
      <Url>https://groupealdes.sharepoint.com/sites/DocShareGroup/_layouts/15/DocIdRedir.aspx?ID=CMY4ZK6EYUJ3-1266353584-135874</Url>
      <Description>CMY4ZK6EYUJ3-1266353584-135874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105341-6089-48CA-84F6-00060FACCEB4}"/>
</file>

<file path=customXml/itemProps2.xml><?xml version="1.0" encoding="utf-8"?>
<ds:datastoreItem xmlns:ds="http://schemas.openxmlformats.org/officeDocument/2006/customXml" ds:itemID="{ACBC8BE5-1C26-47E9-830B-5C5BA912068E}"/>
</file>

<file path=customXml/itemProps3.xml><?xml version="1.0" encoding="utf-8"?>
<ds:datastoreItem xmlns:ds="http://schemas.openxmlformats.org/officeDocument/2006/customXml" ds:itemID="{2423EDB9-2550-44BF-9941-FBF0B91C1E2D}"/>
</file>

<file path=customXml/itemProps4.xml><?xml version="1.0" encoding="utf-8"?>
<ds:datastoreItem xmlns:ds="http://schemas.openxmlformats.org/officeDocument/2006/customXml" ds:itemID="{44E5A7BE-70F9-4FA1-8C52-EC3752684D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4</cp:revision>
  <dcterms:created xsi:type="dcterms:W3CDTF">2023-05-09T15:01:00Z</dcterms:created>
  <dcterms:modified xsi:type="dcterms:W3CDTF">2024-08-08T15:25:00Z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46d50a65-e7a0-4ae0-977f-f03563812091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