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71AE" w14:textId="6233A1C6" w:rsidR="00E80386" w:rsidRDefault="00E80386" w:rsidP="00E80386">
      <w:pPr>
        <w:pStyle w:val="Corpotesto"/>
        <w:rPr>
          <w:sz w:val="18"/>
          <w:szCs w:val="24"/>
        </w:rPr>
      </w:pPr>
      <w:bookmarkStart w:id="0" w:name="OLE_LINK11"/>
      <w:bookmarkStart w:id="1" w:name="OLE_LINK12"/>
      <w:bookmarkStart w:id="2" w:name="OLE_LINK8"/>
      <w:r>
        <w:rPr>
          <w:sz w:val="18"/>
          <w:szCs w:val="24"/>
        </w:rPr>
        <w:t xml:space="preserve">Unità di recupero calore ALDES serie </w:t>
      </w:r>
      <w:r w:rsidRPr="00CD4DB2">
        <w:rPr>
          <w:b/>
          <w:sz w:val="18"/>
          <w:szCs w:val="24"/>
        </w:rPr>
        <w:t>ES300-HE</w:t>
      </w:r>
      <w:r w:rsidR="00365C73">
        <w:rPr>
          <w:b/>
          <w:sz w:val="18"/>
          <w:szCs w:val="24"/>
        </w:rPr>
        <w:t xml:space="preserve"> Bypass</w:t>
      </w:r>
      <w:r>
        <w:rPr>
          <w:sz w:val="18"/>
          <w:szCs w:val="24"/>
        </w:rPr>
        <w:t xml:space="preserve">, realizzata in polipropilene espanso, adeguata </w:t>
      </w:r>
      <w:proofErr w:type="gramStart"/>
      <w:r>
        <w:rPr>
          <w:sz w:val="18"/>
          <w:szCs w:val="24"/>
        </w:rPr>
        <w:t>per il</w:t>
      </w:r>
      <w:proofErr w:type="gramEnd"/>
      <w:r>
        <w:rPr>
          <w:sz w:val="18"/>
          <w:szCs w:val="24"/>
        </w:rPr>
        <w:t xml:space="preserve"> funzionamento estivo ed invernale, avente le seguenti caratteristiche costruttive e di funzionamento:</w:t>
      </w:r>
    </w:p>
    <w:p w14:paraId="1DBA71AF" w14:textId="77777777" w:rsidR="00E80386" w:rsidRDefault="00E80386" w:rsidP="00E80386">
      <w:pPr>
        <w:pStyle w:val="Corpotesto"/>
        <w:rPr>
          <w:sz w:val="18"/>
        </w:rPr>
      </w:pPr>
      <w:r>
        <w:rPr>
          <w:sz w:val="18"/>
        </w:rPr>
        <w:t xml:space="preserve">- efficienza di recupero compreso fra 81% e 98% (in funzione delle portate d’aria e delle caratteristiche </w:t>
      </w:r>
      <w:proofErr w:type="spellStart"/>
      <w:r>
        <w:rPr>
          <w:sz w:val="18"/>
        </w:rPr>
        <w:t>termoigrometriche</w:t>
      </w:r>
      <w:proofErr w:type="spellEnd"/>
      <w:r>
        <w:rPr>
          <w:sz w:val="18"/>
        </w:rPr>
        <w:t>)</w:t>
      </w:r>
    </w:p>
    <w:p w14:paraId="1DBA71B0" w14:textId="77777777" w:rsidR="00E80386" w:rsidRDefault="00E80386" w:rsidP="00E80386">
      <w:pPr>
        <w:pStyle w:val="Corpotesto"/>
        <w:rPr>
          <w:sz w:val="18"/>
          <w:szCs w:val="24"/>
        </w:rPr>
      </w:pPr>
      <w:r>
        <w:rPr>
          <w:sz w:val="18"/>
        </w:rPr>
        <w:t xml:space="preserve">- attacchi circolari in materiale sintetico diametro DN.160 mm, il cui posizionamento la rende idonea per il </w:t>
      </w:r>
      <w:r>
        <w:rPr>
          <w:sz w:val="18"/>
          <w:szCs w:val="24"/>
        </w:rPr>
        <w:t>collegamento canali in linea (nr.4 attacchi)</w:t>
      </w:r>
    </w:p>
    <w:p w14:paraId="1DBA71B1" w14:textId="77777777" w:rsidR="00E80386" w:rsidRDefault="00E80386" w:rsidP="00E80386">
      <w:pPr>
        <w:pStyle w:val="Corpotesto"/>
        <w:rPr>
          <w:sz w:val="18"/>
          <w:szCs w:val="24"/>
        </w:rPr>
      </w:pPr>
      <w:r>
        <w:rPr>
          <w:sz w:val="18"/>
          <w:szCs w:val="24"/>
        </w:rPr>
        <w:t>- filtri in classe F7 (immissione) e classe G4 (estrazione), per la protezione del recuperatore, sfilabili per manutenzione</w:t>
      </w:r>
    </w:p>
    <w:p w14:paraId="1DBA71B2" w14:textId="77777777" w:rsidR="00E80386" w:rsidRDefault="00E80386" w:rsidP="00E80386">
      <w:pPr>
        <w:pStyle w:val="Corpotesto"/>
        <w:rPr>
          <w:sz w:val="18"/>
          <w:szCs w:val="24"/>
        </w:rPr>
      </w:pPr>
      <w:r>
        <w:rPr>
          <w:sz w:val="18"/>
          <w:szCs w:val="24"/>
        </w:rPr>
        <w:t>- bacinella per il drenaggio e scarico della condensa</w:t>
      </w:r>
    </w:p>
    <w:p w14:paraId="1DBA71B4" w14:textId="0011DF57" w:rsidR="00F92AD7" w:rsidRPr="00365C73" w:rsidRDefault="00E80386" w:rsidP="00E80386">
      <w:pPr>
        <w:pStyle w:val="Corpotesto"/>
        <w:rPr>
          <w:sz w:val="18"/>
          <w:szCs w:val="24"/>
        </w:rPr>
      </w:pPr>
      <w:r>
        <w:rPr>
          <w:sz w:val="18"/>
          <w:szCs w:val="24"/>
        </w:rPr>
        <w:t>- staffe per l’ancoraggio al soffitto</w:t>
      </w:r>
    </w:p>
    <w:p w14:paraId="1DBA71B5" w14:textId="77777777" w:rsidR="00E80386" w:rsidRDefault="00E80386" w:rsidP="00E80386">
      <w:pPr>
        <w:pStyle w:val="Corpotesto"/>
        <w:rPr>
          <w:sz w:val="18"/>
          <w:szCs w:val="24"/>
        </w:rPr>
      </w:pPr>
      <w:r>
        <w:rPr>
          <w:sz w:val="18"/>
          <w:szCs w:val="24"/>
        </w:rPr>
        <w:t xml:space="preserve">- </w:t>
      </w:r>
      <w:r w:rsidRPr="00365C73">
        <w:rPr>
          <w:sz w:val="18"/>
          <w:szCs w:val="24"/>
        </w:rPr>
        <w:t xml:space="preserve">dimensioni in pianta </w:t>
      </w:r>
      <w:r w:rsidR="00F92AD7" w:rsidRPr="00365C73">
        <w:rPr>
          <w:sz w:val="18"/>
          <w:szCs w:val="24"/>
        </w:rPr>
        <w:t>790x570x350</w:t>
      </w:r>
    </w:p>
    <w:p w14:paraId="1DBA71B6" w14:textId="77777777" w:rsidR="00E80386" w:rsidRDefault="00E80386" w:rsidP="00E80386">
      <w:pPr>
        <w:pStyle w:val="Corpotesto"/>
        <w:rPr>
          <w:sz w:val="18"/>
          <w:szCs w:val="24"/>
        </w:rPr>
      </w:pPr>
      <w:r>
        <w:rPr>
          <w:sz w:val="18"/>
          <w:szCs w:val="24"/>
        </w:rPr>
        <w:t xml:space="preserve">- </w:t>
      </w:r>
      <w:r w:rsidRPr="00365C73">
        <w:rPr>
          <w:sz w:val="18"/>
          <w:szCs w:val="24"/>
        </w:rPr>
        <w:t xml:space="preserve">completo di by-pass per free </w:t>
      </w:r>
      <w:proofErr w:type="spellStart"/>
      <w:r w:rsidRPr="00365C73">
        <w:rPr>
          <w:sz w:val="18"/>
          <w:szCs w:val="24"/>
        </w:rPr>
        <w:t>cooling</w:t>
      </w:r>
      <w:proofErr w:type="spellEnd"/>
      <w:r w:rsidRPr="00365C73">
        <w:rPr>
          <w:sz w:val="18"/>
          <w:szCs w:val="24"/>
        </w:rPr>
        <w:t xml:space="preserve"> </w:t>
      </w:r>
    </w:p>
    <w:p w14:paraId="1DBA71B7" w14:textId="77777777" w:rsidR="00E80386" w:rsidRDefault="00E80386" w:rsidP="00E80386">
      <w:pPr>
        <w:pStyle w:val="Corpotesto"/>
        <w:rPr>
          <w:sz w:val="18"/>
          <w:szCs w:val="24"/>
        </w:rPr>
      </w:pPr>
      <w:r>
        <w:rPr>
          <w:sz w:val="18"/>
          <w:szCs w:val="24"/>
        </w:rPr>
        <w:t xml:space="preserve">- adatto per installazione orizzontale </w:t>
      </w:r>
    </w:p>
    <w:bookmarkEnd w:id="2"/>
    <w:p w14:paraId="1DBA71B8" w14:textId="6798999D" w:rsidR="00E80386" w:rsidRPr="00CD4DB2" w:rsidRDefault="00365C73" w:rsidP="00E80386">
      <w:pPr>
        <w:pStyle w:val="Corpotesto"/>
        <w:rPr>
          <w:b/>
          <w:bCs/>
          <w:iCs/>
          <w:sz w:val="18"/>
          <w:szCs w:val="24"/>
        </w:rPr>
      </w:pPr>
      <w:r>
        <w:rPr>
          <w:b/>
          <w:bCs/>
          <w:iCs/>
          <w:sz w:val="18"/>
          <w:szCs w:val="24"/>
        </w:rPr>
        <w:t>Scambiatore</w:t>
      </w:r>
      <w:r w:rsidR="00E80386" w:rsidRPr="00CD4DB2">
        <w:rPr>
          <w:b/>
          <w:bCs/>
          <w:iCs/>
          <w:sz w:val="18"/>
          <w:szCs w:val="24"/>
        </w:rPr>
        <w:t xml:space="preserve"> statico </w:t>
      </w:r>
      <w:r>
        <w:rPr>
          <w:b/>
          <w:bCs/>
          <w:iCs/>
          <w:sz w:val="18"/>
          <w:szCs w:val="24"/>
        </w:rPr>
        <w:t xml:space="preserve">per sistemi semi-centralizzati </w:t>
      </w:r>
      <w:r w:rsidRPr="00CD4DB2">
        <w:rPr>
          <w:b/>
          <w:sz w:val="18"/>
          <w:szCs w:val="24"/>
        </w:rPr>
        <w:t>ES300-HE</w:t>
      </w:r>
      <w:r>
        <w:rPr>
          <w:b/>
          <w:sz w:val="18"/>
          <w:szCs w:val="24"/>
        </w:rPr>
        <w:t xml:space="preserve"> Bypass</w:t>
      </w:r>
      <w:r w:rsidRPr="00CD4DB2">
        <w:rPr>
          <w:b/>
          <w:bCs/>
          <w:iCs/>
          <w:sz w:val="18"/>
          <w:szCs w:val="24"/>
        </w:rPr>
        <w:t xml:space="preserve"> </w:t>
      </w:r>
      <w:r w:rsidR="00E80386" w:rsidRPr="00CD4DB2">
        <w:rPr>
          <w:b/>
          <w:bCs/>
          <w:iCs/>
          <w:sz w:val="18"/>
          <w:szCs w:val="24"/>
        </w:rPr>
        <w:t>O – a corpo nr.</w:t>
      </w:r>
      <w:bookmarkEnd w:id="0"/>
      <w:bookmarkEnd w:id="1"/>
      <w:r w:rsidR="00E80386">
        <w:rPr>
          <w:b/>
          <w:bCs/>
          <w:iCs/>
          <w:sz w:val="18"/>
          <w:szCs w:val="24"/>
        </w:rPr>
        <w:t xml:space="preserve"> </w:t>
      </w:r>
    </w:p>
    <w:p w14:paraId="1DBA71B9" w14:textId="77777777" w:rsidR="00E80386" w:rsidRDefault="00E80386" w:rsidP="00E80386">
      <w:pPr>
        <w:rPr>
          <w:rFonts w:ascii="Tahoma" w:hAnsi="Tahoma" w:cs="Tahoma"/>
          <w:bCs/>
          <w:iCs/>
          <w:sz w:val="18"/>
        </w:rPr>
      </w:pPr>
    </w:p>
    <w:p w14:paraId="1DBA71BA" w14:textId="77777777" w:rsidR="00E80386" w:rsidRDefault="00E80386" w:rsidP="00E80386">
      <w:pPr>
        <w:rPr>
          <w:rFonts w:ascii="Tahoma" w:hAnsi="Tahoma" w:cs="Tahoma"/>
          <w:bCs/>
          <w:iCs/>
          <w:sz w:val="18"/>
        </w:rPr>
      </w:pPr>
    </w:p>
    <w:p w14:paraId="1DBA71BB" w14:textId="326EAC3E" w:rsidR="009E425F" w:rsidRDefault="009E425F"/>
    <w:sectPr w:rsidR="009E4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386"/>
    <w:rsid w:val="002A02ED"/>
    <w:rsid w:val="00365C73"/>
    <w:rsid w:val="0041550A"/>
    <w:rsid w:val="009E425F"/>
    <w:rsid w:val="00DA1B70"/>
    <w:rsid w:val="00E80386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71A2"/>
  <w15:docId w15:val="{5E6E87A0-8A55-48AF-B079-A2C0F35F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80386"/>
    <w:pPr>
      <w:overflowPunct w:val="0"/>
      <w:autoSpaceDE w:val="0"/>
      <w:autoSpaceDN w:val="0"/>
      <w:adjustRightInd w:val="0"/>
      <w:ind w:right="275"/>
      <w:jc w:val="both"/>
      <w:textAlignment w:val="baseline"/>
    </w:pPr>
    <w:rPr>
      <w:rFonts w:ascii="Tahoma" w:hAnsi="Tahoma" w:cs="Tahoma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80386"/>
    <w:rPr>
      <w:rFonts w:ascii="Tahoma" w:eastAsia="Times New Roman" w:hAnsi="Tahoma" w:cs="Tahoma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2024-08-29T06:50:50+00:00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CMY4ZK6EYUJ3-1266353584-135984</_dlc_DocId>
    <_dlc_DocIdUrl xmlns="24afb3a9-f650-4ccb-a617-443d7b096622">
      <Url>https://groupealdes.sharepoint.com/sites/DocShareGroup/_layouts/15/DocIdRedir.aspx?ID=CMY4ZK6EYUJ3-1266353584-135984</Url>
      <Description>CMY4ZK6EYUJ3-1266353584-135984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CA0D8C-E06B-45AF-819E-3BF6DC7EC9AF}"/>
</file>

<file path=customXml/itemProps2.xml><?xml version="1.0" encoding="utf-8"?>
<ds:datastoreItem xmlns:ds="http://schemas.openxmlformats.org/officeDocument/2006/customXml" ds:itemID="{02A8AB5A-C8A0-4A8F-870C-1A850E7E7D7F}"/>
</file>

<file path=customXml/itemProps3.xml><?xml version="1.0" encoding="utf-8"?>
<ds:datastoreItem xmlns:ds="http://schemas.openxmlformats.org/officeDocument/2006/customXml" ds:itemID="{A4FD74D9-24ED-474A-9D38-B21A07D9E789}"/>
</file>

<file path=customXml/itemProps4.xml><?xml version="1.0" encoding="utf-8"?>
<ds:datastoreItem xmlns:ds="http://schemas.openxmlformats.org/officeDocument/2006/customXml" ds:itemID="{5378CE6D-4416-4859-BF63-D3BD960427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Aldes Aéraulique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2024-08-06T15:41:00Z</dcterms:created>
  <dcterms:modified xsi:type="dcterms:W3CDTF">2024-08-06T15:41:00Z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5324372b-e155-40ce-91a0-62c96afb84df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