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AECA" w14:textId="6B7C31A3" w:rsidR="00C47681" w:rsidRPr="006A45D8" w:rsidRDefault="00C47681" w:rsidP="00C47681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Centrale di ventilazione non canalizzata a doppio flusso con recupero di calore ad elevata efficienza </w:t>
      </w: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ALDES serie </w:t>
      </w:r>
      <w:r w:rsid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DEX3</w:t>
      </w:r>
      <w:r w:rsidR="00C61802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10</w:t>
      </w:r>
      <w:r w:rsid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0 Orizzontale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conforme al regolamento europeo n°1253/2014, avente le seguenti caratteristiche costruttive e di funzionamento: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portata aria massima: 1.000 mc/h con 50 Pa di pressione statica utile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struttura autoportante in lamiera pre-verniciata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isolamento termo-acustico in lana di roccia, spessore 50 mm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adatta per installazione interna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motoventilatori di immissione ed estrazione aria centrifughi EC a pale rovesce e basso consumo – 230V 50-60 Hz - monofase - 3 velocità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massima potenza elettrica assorbita dalla centrale 380 W – 2,8 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scheda elettronica di controllo/connessione installata a bordo macchina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recuperatore aria/aria con flussi d'aria in controcorrente in polipropilene, ad elevata efficienza di scambio termico (&gt; 90%)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filtri pieghettati sulla presa aria esterna e sull'aria estratta (classe ePM1 70% - ex classe F7), a ridotta perdita di carico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livello di pressione acustica (Lpa in dB(A)): 35 dB(A)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by-pass automatico integrato per il free-cooling e il free-heating (azionamento motorizzato con comando automatico)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protezione anti-gelo integrata con controllo automatico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dimensioni 1.555x1.355x470 mm LxPxH (esclusi attacchi aeraulici e scarico condensa)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peso 148 kg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dimensioni attacchi aeraulici: 2xD315 (presa aria esterna ed espulsione aria), 2x 390x290 (estrazione aria laterale), 1.190x190 (immissione aria frontale)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condizioni di esercizio: temperatura ambiente tra 0°C e 45°C – umidità relativa &lt; 80%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controllo remoto installabile all’interno di una scatola elettrica tipo 503 orizzontale, avente funzioni di: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accensione/spegnimento della centrale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selezione della velocità tra i 3 regimi di rotazione disponibili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segnalazione apertura/chiusura by-pass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visualizzazione protezione antigelo attivata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segnalazione filtri sporchi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possibilità di comandare l’unità attraverso semplici ingressi digitali (on/off e velocità remote)</w:t>
      </w:r>
    </w:p>
    <w:p w14:paraId="0F9747BD" w14:textId="4EE16EE1" w:rsidR="00D25ADA" w:rsidRDefault="00D25ADA"/>
    <w:p w14:paraId="396795F7" w14:textId="55F0F19B" w:rsidR="00C47681" w:rsidRDefault="00C47681"/>
    <w:p w14:paraId="2B7C25DB" w14:textId="277684EF" w:rsidR="00C47681" w:rsidRPr="006A45D8" w:rsidRDefault="00C47681" w:rsidP="00C47681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Centrale di ventilazione non canalizzata a doppio flusso con recupero di calore ad elevata efficienza </w:t>
      </w: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ALDES serie </w:t>
      </w:r>
      <w:r w:rsidR="006A45D8"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DEX30</w:t>
      </w:r>
      <w:r w:rsidR="00C61802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4</w:t>
      </w: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0</w:t>
      </w:r>
      <w:r w:rsid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Orizzontale</w:t>
      </w: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t>conforme al regolamento europeo n°1253/2014, avente le seguenti caratteristiche costruttive e di funzionamento: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portata aria massima: 400 mc/h con 50 Pa di pressione statica utile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struttura autoportante in lamiera pre-verniciata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isolamento termo-acustico in lana di roccia, spessore 50 mm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adatta per installazione interna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motoventilatori di immissione ed estrazione aria centrifughi EC a pale rovesce e basso consumo – 230V 50-60 Hz - monofase - 3 velocità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massima potenza elettrica assorbita dalla centrale 350 W – 2,7 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scheda elettronica di controllo/connessione installata a bordo macchina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recuperatore aria/aria con flussi d'aria in controcorrente in polipropilene, ad elevata efficienza di scambio termico (&gt; 90%)</w:t>
      </w:r>
      <w:r w:rsidR="001B6231"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filtri pieghettati sulla presa aria esterna e sull'aria estratta (classe ePM1 70% - ex classe F7), a ridotta perdita di carico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livello di pressione acustica (Lpa in dB(A)): 36 dB(A)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by-pass automatico integrato per il free-cooling e il free-heating (azionamento motorizzato con comando automatico)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protezione anti-gelo integrata con controllo automatico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dimensioni 1.020x1.350x335 mm LxPxH (esclusi attacchi aeraulici e scarico condensa)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peso 95 kg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condizioni di esercizio: temperatura ambiente tra 0°C e 45°C – umidità relativa &lt; 80%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controllo remoto installabile all’interno di una scatola elettrica tipo 503 orizzontale, avente funzioni di: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accensione/spegnimento della centrale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selezione della velocità tra i 3 regimi di rotazione disponibili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segnalazione apertura/chiusura by-pass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visualizzazione protezione antigelo attivata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segnalazione filtri sporchi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possibilità di comandare l’unità attraverso semplici ingressi digitali (on/off e velocità remote)</w:t>
      </w:r>
    </w:p>
    <w:p w14:paraId="1771AF16" w14:textId="54C4FBE1" w:rsidR="00C47681" w:rsidRDefault="00C47681"/>
    <w:p w14:paraId="23FFBEDB" w14:textId="2549A26A" w:rsidR="00C47681" w:rsidRDefault="00C47681"/>
    <w:p w14:paraId="0451E36C" w14:textId="788BCD98" w:rsidR="00C47681" w:rsidRPr="006A45D8" w:rsidRDefault="006A45D8" w:rsidP="00C4768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lastRenderedPageBreak/>
        <w:t>Elettronica evoluta disponibile per tutte le versioni DEX</w:t>
      </w:r>
      <w:r w:rsidR="00C47681"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br/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t>- scheda elettronica di controllo/connessione installata a bordo macchina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pannello di comando remoto LCD di colore bianco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gestione indipendente del regime di rotazione dei ventilatori (10%-100%) direttamente dal pannello di comando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nr.2 ingressi per segnale proporzionale 0-10V (ad es. sonda CO2, COV, U.R.,...)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gestione della termoregolazione di una batteria interna ad acqua/elettrica tramite segnale on/off o proporzionale 0-10V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programmazione oraria/settimanale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interfaccia con protocollo Modbus RS485</w:t>
      </w:r>
    </w:p>
    <w:p w14:paraId="14E88198" w14:textId="77777777" w:rsidR="00C47681" w:rsidRDefault="00C47681"/>
    <w:sectPr w:rsidR="00C47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81"/>
    <w:rsid w:val="00195363"/>
    <w:rsid w:val="001B6231"/>
    <w:rsid w:val="002E0969"/>
    <w:rsid w:val="006A45D8"/>
    <w:rsid w:val="00C47681"/>
    <w:rsid w:val="00C61802"/>
    <w:rsid w:val="00D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BB0"/>
  <w15:chartTrackingRefBased/>
  <w15:docId w15:val="{3F96F526-2CFF-48B8-BAA4-EAD4AF7A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2024-08-28T13:46:30+00:00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CMY4ZK6EYUJ3-1266353584-135767</_dlc_DocId>
    <_dlc_DocIdUrl xmlns="24afb3a9-f650-4ccb-a617-443d7b096622">
      <Url>https://groupealdes.sharepoint.com/sites/DocShareGroup/_layouts/15/DocIdRedir.aspx?ID=CMY4ZK6EYUJ3-1266353584-135767</Url>
      <Description>CMY4ZK6EYUJ3-1266353584-135767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8F020E-A50A-4AB4-B440-9A717BC4486A}"/>
</file>

<file path=customXml/itemProps2.xml><?xml version="1.0" encoding="utf-8"?>
<ds:datastoreItem xmlns:ds="http://schemas.openxmlformats.org/officeDocument/2006/customXml" ds:itemID="{B27F659D-D75A-4132-9BBF-E85C492341AD}"/>
</file>

<file path=customXml/itemProps3.xml><?xml version="1.0" encoding="utf-8"?>
<ds:datastoreItem xmlns:ds="http://schemas.openxmlformats.org/officeDocument/2006/customXml" ds:itemID="{86A3E2AF-E609-4465-82B7-EA720F89044E}"/>
</file>

<file path=customXml/itemProps4.xml><?xml version="1.0" encoding="utf-8"?>
<ds:datastoreItem xmlns:ds="http://schemas.openxmlformats.org/officeDocument/2006/customXml" ds:itemID="{36D49A6A-0C4D-482A-AE84-308D0735A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3</cp:revision>
  <dcterms:created xsi:type="dcterms:W3CDTF">2024-08-08T12:00:00Z</dcterms:created>
  <dcterms:modified xsi:type="dcterms:W3CDTF">2024-08-08T12:02:00Z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83b00249-2bdf-40bd-862d-2ab410132af1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