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7A6FD" w14:textId="77777777" w:rsidR="00BB1E3C" w:rsidRPr="00BB1E3C" w:rsidRDefault="0079335F" w:rsidP="00BB1E3C">
      <w:pPr>
        <w:spacing w:after="0"/>
        <w:rPr>
          <w:rFonts w:ascii="Arial" w:hAnsi="Arial" w:cs="Arial"/>
          <w:sz w:val="16"/>
          <w:szCs w:val="16"/>
        </w:rPr>
      </w:pPr>
      <w:r w:rsidRPr="0079335F">
        <w:rPr>
          <w:rFonts w:ascii="Arial" w:hAnsi="Arial" w:cs="Arial"/>
          <w:sz w:val="16"/>
          <w:szCs w:val="16"/>
        </w:rPr>
        <w:t xml:space="preserve">Centrale di ventilazione a doppio flusso con recuperatore di calore rotativo </w:t>
      </w:r>
      <w:r w:rsidRPr="0079335F">
        <w:rPr>
          <w:rFonts w:ascii="Arial" w:hAnsi="Arial" w:cs="Arial"/>
          <w:b/>
          <w:bCs/>
          <w:sz w:val="16"/>
          <w:szCs w:val="16"/>
        </w:rPr>
        <w:t xml:space="preserve">ALDES serie VEX </w:t>
      </w:r>
      <w:r w:rsidR="00BB1E3C">
        <w:rPr>
          <w:rFonts w:ascii="Arial" w:hAnsi="Arial" w:cs="Arial"/>
          <w:b/>
          <w:bCs/>
          <w:sz w:val="16"/>
          <w:szCs w:val="16"/>
        </w:rPr>
        <w:t>2</w:t>
      </w:r>
      <w:r w:rsidRPr="0079335F">
        <w:rPr>
          <w:rFonts w:ascii="Arial" w:hAnsi="Arial" w:cs="Arial"/>
          <w:b/>
          <w:bCs/>
          <w:sz w:val="16"/>
          <w:szCs w:val="16"/>
        </w:rPr>
        <w:t>00</w:t>
      </w:r>
      <w:r w:rsidRPr="0079335F">
        <w:rPr>
          <w:rFonts w:ascii="Arial" w:hAnsi="Arial" w:cs="Arial"/>
          <w:sz w:val="16"/>
          <w:szCs w:val="16"/>
        </w:rPr>
        <w:t xml:space="preserve"> conforme al regolamento europeo n°1253/2014 (Direttiva </w:t>
      </w:r>
      <w:proofErr w:type="spellStart"/>
      <w:r w:rsidRPr="0079335F">
        <w:rPr>
          <w:rFonts w:ascii="Arial" w:hAnsi="Arial" w:cs="Arial"/>
          <w:sz w:val="16"/>
          <w:szCs w:val="16"/>
        </w:rPr>
        <w:t>ErP</w:t>
      </w:r>
      <w:proofErr w:type="spellEnd"/>
      <w:r w:rsidRPr="0079335F">
        <w:rPr>
          <w:rFonts w:ascii="Arial" w:hAnsi="Arial" w:cs="Arial"/>
          <w:sz w:val="16"/>
          <w:szCs w:val="16"/>
        </w:rPr>
        <w:t xml:space="preserve"> 2018), costituita da:</w:t>
      </w:r>
      <w:r w:rsidRPr="0079335F">
        <w:rPr>
          <w:rFonts w:ascii="Arial" w:hAnsi="Arial" w:cs="Arial"/>
          <w:sz w:val="16"/>
          <w:szCs w:val="16"/>
        </w:rPr>
        <w:br/>
      </w:r>
      <w:r w:rsidR="00BB1E3C" w:rsidRPr="00BB1E3C">
        <w:rPr>
          <w:rFonts w:ascii="Arial" w:hAnsi="Arial" w:cs="Arial"/>
          <w:sz w:val="16"/>
          <w:szCs w:val="16"/>
        </w:rPr>
        <w:t xml:space="preserve">• 5 </w:t>
      </w:r>
      <w:proofErr w:type="spellStart"/>
      <w:r w:rsidR="00BB1E3C" w:rsidRPr="00BB1E3C">
        <w:rPr>
          <w:rFonts w:ascii="Arial" w:hAnsi="Arial" w:cs="Arial"/>
          <w:sz w:val="16"/>
          <w:szCs w:val="16"/>
        </w:rPr>
        <w:t>modellii</w:t>
      </w:r>
      <w:proofErr w:type="spellEnd"/>
      <w:r w:rsidR="00BB1E3C" w:rsidRPr="00BB1E3C">
        <w:rPr>
          <w:rFonts w:ascii="Arial" w:hAnsi="Arial" w:cs="Arial"/>
          <w:sz w:val="16"/>
          <w:szCs w:val="16"/>
        </w:rPr>
        <w:t xml:space="preserve"> VEX200 fino a 14 000m 3 /h.</w:t>
      </w:r>
    </w:p>
    <w:p w14:paraId="7575884C" w14:textId="6DEC49BB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</w:rPr>
      </w:pPr>
      <w:r w:rsidRPr="00BB1E3C">
        <w:rPr>
          <w:rFonts w:ascii="Arial" w:hAnsi="Arial" w:cs="Arial"/>
          <w:sz w:val="16"/>
          <w:szCs w:val="16"/>
        </w:rPr>
        <w:t xml:space="preserve">•  </w:t>
      </w:r>
      <w:proofErr w:type="gramStart"/>
      <w:r w:rsidRPr="00BB1E3C">
        <w:rPr>
          <w:rFonts w:ascii="Arial" w:hAnsi="Arial" w:cs="Arial"/>
          <w:sz w:val="16"/>
          <w:szCs w:val="16"/>
        </w:rPr>
        <w:t>Centrali  certificate</w:t>
      </w:r>
      <w:proofErr w:type="gramEnd"/>
      <w:r w:rsidRPr="00BB1E3C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BB1E3C">
        <w:rPr>
          <w:rFonts w:ascii="Arial" w:hAnsi="Arial" w:cs="Arial"/>
          <w:sz w:val="16"/>
          <w:szCs w:val="16"/>
        </w:rPr>
        <w:t>Eurovent</w:t>
      </w:r>
      <w:proofErr w:type="spellEnd"/>
      <w:r w:rsidRPr="00BB1E3C">
        <w:rPr>
          <w:rFonts w:ascii="Arial" w:hAnsi="Arial" w:cs="Arial"/>
          <w:sz w:val="16"/>
          <w:szCs w:val="16"/>
        </w:rPr>
        <w:t xml:space="preserve">  (certificato  AHU  N°  10.12.505);  pacco  di  scambio certificato AAHE.</w:t>
      </w:r>
    </w:p>
    <w:p w14:paraId="38FAD3E8" w14:textId="77777777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</w:rPr>
      </w:pPr>
      <w:r w:rsidRPr="00BB1E3C">
        <w:rPr>
          <w:rFonts w:ascii="Arial" w:hAnsi="Arial" w:cs="Arial"/>
          <w:sz w:val="16"/>
          <w:szCs w:val="16"/>
        </w:rPr>
        <w:t xml:space="preserve">• Centrali monoblocco o </w:t>
      </w:r>
      <w:proofErr w:type="gramStart"/>
      <w:r w:rsidRPr="00BB1E3C">
        <w:rPr>
          <w:rFonts w:ascii="Arial" w:hAnsi="Arial" w:cs="Arial"/>
          <w:sz w:val="16"/>
          <w:szCs w:val="16"/>
        </w:rPr>
        <w:t>multi-blocco</w:t>
      </w:r>
      <w:proofErr w:type="gramEnd"/>
      <w:r w:rsidRPr="00BB1E3C">
        <w:rPr>
          <w:rFonts w:ascii="Arial" w:hAnsi="Arial" w:cs="Arial"/>
          <w:sz w:val="16"/>
          <w:szCs w:val="16"/>
        </w:rPr>
        <w:t xml:space="preserve"> secondo il modello.</w:t>
      </w:r>
    </w:p>
    <w:p w14:paraId="09A02E59" w14:textId="77777777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</w:rPr>
      </w:pPr>
      <w:r w:rsidRPr="00BB1E3C">
        <w:rPr>
          <w:rFonts w:ascii="Arial" w:hAnsi="Arial" w:cs="Arial"/>
          <w:sz w:val="16"/>
          <w:szCs w:val="16"/>
        </w:rPr>
        <w:t>• Struttura autoportante con pannelli doppia parete.</w:t>
      </w:r>
    </w:p>
    <w:p w14:paraId="611EAF3F" w14:textId="77777777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</w:rPr>
      </w:pPr>
      <w:r w:rsidRPr="00BB1E3C">
        <w:rPr>
          <w:rFonts w:ascii="Arial" w:hAnsi="Arial" w:cs="Arial"/>
          <w:sz w:val="16"/>
          <w:szCs w:val="16"/>
        </w:rPr>
        <w:t xml:space="preserve">• Finitura esterna </w:t>
      </w:r>
      <w:proofErr w:type="spellStart"/>
      <w:r w:rsidRPr="00BB1E3C">
        <w:rPr>
          <w:rFonts w:ascii="Arial" w:hAnsi="Arial" w:cs="Arial"/>
          <w:sz w:val="16"/>
          <w:szCs w:val="16"/>
        </w:rPr>
        <w:t>ed</w:t>
      </w:r>
      <w:proofErr w:type="spellEnd"/>
      <w:r w:rsidRPr="00BB1E3C">
        <w:rPr>
          <w:rFonts w:ascii="Arial" w:hAnsi="Arial" w:cs="Arial"/>
          <w:sz w:val="16"/>
          <w:szCs w:val="16"/>
        </w:rPr>
        <w:t xml:space="preserve"> interna in </w:t>
      </w:r>
      <w:proofErr w:type="spellStart"/>
      <w:r w:rsidRPr="00BB1E3C">
        <w:rPr>
          <w:rFonts w:ascii="Arial" w:hAnsi="Arial" w:cs="Arial"/>
          <w:sz w:val="16"/>
          <w:szCs w:val="16"/>
        </w:rPr>
        <w:t>Aluzinc</w:t>
      </w:r>
      <w:proofErr w:type="spellEnd"/>
      <w:r w:rsidRPr="00BB1E3C">
        <w:rPr>
          <w:rFonts w:ascii="Arial" w:hAnsi="Arial" w:cs="Arial"/>
          <w:sz w:val="16"/>
          <w:szCs w:val="16"/>
        </w:rPr>
        <w:t xml:space="preserve"> AZ</w:t>
      </w:r>
      <w:proofErr w:type="gramStart"/>
      <w:r w:rsidRPr="00BB1E3C">
        <w:rPr>
          <w:rFonts w:ascii="Arial" w:hAnsi="Arial" w:cs="Arial"/>
          <w:sz w:val="16"/>
          <w:szCs w:val="16"/>
        </w:rPr>
        <w:t>185 :</w:t>
      </w:r>
      <w:proofErr w:type="gramEnd"/>
      <w:r w:rsidRPr="00BB1E3C">
        <w:rPr>
          <w:rFonts w:ascii="Arial" w:hAnsi="Arial" w:cs="Arial"/>
          <w:sz w:val="16"/>
          <w:szCs w:val="16"/>
        </w:rPr>
        <w:t xml:space="preserve"> class di corrosione C4.</w:t>
      </w:r>
    </w:p>
    <w:p w14:paraId="7135F673" w14:textId="77777777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</w:rPr>
      </w:pPr>
      <w:r w:rsidRPr="00BB1E3C">
        <w:rPr>
          <w:rFonts w:ascii="Arial" w:hAnsi="Arial" w:cs="Arial"/>
          <w:sz w:val="16"/>
          <w:szCs w:val="16"/>
        </w:rPr>
        <w:t xml:space="preserve">• Isolamento in lana minerale 50mm (Classe A secondo le DIN4102) densità 65kg/m </w:t>
      </w:r>
      <w:proofErr w:type="gramStart"/>
      <w:r w:rsidRPr="00BB1E3C">
        <w:rPr>
          <w:rFonts w:ascii="Arial" w:hAnsi="Arial" w:cs="Arial"/>
          <w:sz w:val="16"/>
          <w:szCs w:val="16"/>
        </w:rPr>
        <w:t>3 .</w:t>
      </w:r>
      <w:proofErr w:type="gramEnd"/>
    </w:p>
    <w:p w14:paraId="3E3C8F91" w14:textId="77777777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</w:rPr>
      </w:pPr>
      <w:r w:rsidRPr="00BB1E3C">
        <w:rPr>
          <w:rFonts w:ascii="Arial" w:hAnsi="Arial" w:cs="Arial"/>
          <w:sz w:val="16"/>
          <w:szCs w:val="16"/>
        </w:rPr>
        <w:t>• Valori EN</w:t>
      </w:r>
      <w:proofErr w:type="gramStart"/>
      <w:r w:rsidRPr="00BB1E3C">
        <w:rPr>
          <w:rFonts w:ascii="Arial" w:hAnsi="Arial" w:cs="Arial"/>
          <w:sz w:val="16"/>
          <w:szCs w:val="16"/>
        </w:rPr>
        <w:t>1886 :</w:t>
      </w:r>
      <w:proofErr w:type="gramEnd"/>
      <w:r w:rsidRPr="00BB1E3C">
        <w:rPr>
          <w:rFonts w:ascii="Arial" w:hAnsi="Arial" w:cs="Arial"/>
          <w:sz w:val="16"/>
          <w:szCs w:val="16"/>
        </w:rPr>
        <w:t xml:space="preserve"> D1/T2/TB3/L1/L1/F9</w:t>
      </w:r>
    </w:p>
    <w:p w14:paraId="345C75D5" w14:textId="77777777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</w:rPr>
      </w:pPr>
      <w:r w:rsidRPr="00BB1E3C">
        <w:rPr>
          <w:rFonts w:ascii="Arial" w:hAnsi="Arial" w:cs="Arial"/>
          <w:sz w:val="16"/>
          <w:szCs w:val="16"/>
        </w:rPr>
        <w:t>• Disposizione degli attacchi configurabile</w:t>
      </w:r>
    </w:p>
    <w:p w14:paraId="4919C951" w14:textId="14191663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</w:rPr>
      </w:pPr>
      <w:r w:rsidRPr="00BB1E3C">
        <w:rPr>
          <w:rFonts w:ascii="Arial" w:hAnsi="Arial" w:cs="Arial"/>
          <w:sz w:val="16"/>
          <w:szCs w:val="16"/>
        </w:rPr>
        <w:t>• Motore a basso consumo EC accoppiato a ventilatori radiali a pala curva rovescia ad</w:t>
      </w:r>
      <w:r>
        <w:rPr>
          <w:rFonts w:ascii="Arial" w:hAnsi="Arial" w:cs="Arial"/>
          <w:sz w:val="16"/>
          <w:szCs w:val="16"/>
        </w:rPr>
        <w:t xml:space="preserve"> </w:t>
      </w:r>
      <w:r w:rsidRPr="00BB1E3C">
        <w:rPr>
          <w:rFonts w:ascii="Arial" w:hAnsi="Arial" w:cs="Arial"/>
          <w:sz w:val="16"/>
          <w:szCs w:val="16"/>
        </w:rPr>
        <w:t xml:space="preserve">alta efficienza </w:t>
      </w:r>
      <w:proofErr w:type="spellStart"/>
      <w:r w:rsidRPr="00BB1E3C">
        <w:rPr>
          <w:rFonts w:ascii="Arial" w:hAnsi="Arial" w:cs="Arial"/>
          <w:sz w:val="16"/>
          <w:szCs w:val="16"/>
        </w:rPr>
        <w:t>EXstream</w:t>
      </w:r>
      <w:proofErr w:type="spellEnd"/>
    </w:p>
    <w:p w14:paraId="109E8262" w14:textId="54CF35A9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</w:rPr>
      </w:pPr>
      <w:r w:rsidRPr="00BB1E3C">
        <w:rPr>
          <w:rFonts w:ascii="Arial" w:hAnsi="Arial" w:cs="Arial"/>
          <w:sz w:val="16"/>
          <w:szCs w:val="16"/>
        </w:rPr>
        <w:t xml:space="preserve">•  </w:t>
      </w:r>
      <w:proofErr w:type="gramStart"/>
      <w:r w:rsidRPr="00BB1E3C">
        <w:rPr>
          <w:rFonts w:ascii="Arial" w:hAnsi="Arial" w:cs="Arial"/>
          <w:sz w:val="16"/>
          <w:szCs w:val="16"/>
        </w:rPr>
        <w:t>Accesso  a</w:t>
      </w:r>
      <w:proofErr w:type="gramEnd"/>
      <w:r w:rsidRPr="00BB1E3C">
        <w:rPr>
          <w:rFonts w:ascii="Arial" w:hAnsi="Arial" w:cs="Arial"/>
          <w:sz w:val="16"/>
          <w:szCs w:val="16"/>
        </w:rPr>
        <w:t xml:space="preserve">  tutti  i  componenti  dal  lato  frontale  tramite  porte  incernierate  e  alla regolazione tramite uno sportello dedicato.</w:t>
      </w:r>
    </w:p>
    <w:p w14:paraId="176D3F8F" w14:textId="66A779E8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</w:rPr>
      </w:pPr>
      <w:r w:rsidRPr="00BB1E3C">
        <w:rPr>
          <w:rFonts w:ascii="Arial" w:hAnsi="Arial" w:cs="Arial"/>
          <w:sz w:val="16"/>
          <w:szCs w:val="16"/>
        </w:rPr>
        <w:t>•  2 livelli di efficienza per lo scambiatore rotativo (</w:t>
      </w:r>
      <w:proofErr w:type="spellStart"/>
      <w:r w:rsidRPr="00BB1E3C">
        <w:rPr>
          <w:rFonts w:ascii="Arial" w:hAnsi="Arial" w:cs="Arial"/>
          <w:sz w:val="16"/>
          <w:szCs w:val="16"/>
        </w:rPr>
        <w:t>Eurovent</w:t>
      </w:r>
      <w:proofErr w:type="spellEnd"/>
      <w:r w:rsidRPr="00BB1E3C">
        <w:rPr>
          <w:rFonts w:ascii="Arial" w:hAnsi="Arial" w:cs="Arial"/>
          <w:sz w:val="16"/>
          <w:szCs w:val="16"/>
        </w:rPr>
        <w:t xml:space="preserve"> AARE) con sezione di spurgo</w:t>
      </w:r>
      <w:r>
        <w:rPr>
          <w:rFonts w:ascii="Arial" w:hAnsi="Arial" w:cs="Arial"/>
          <w:sz w:val="16"/>
          <w:szCs w:val="16"/>
        </w:rPr>
        <w:t xml:space="preserve"> </w:t>
      </w:r>
      <w:r w:rsidRPr="00BB1E3C">
        <w:rPr>
          <w:rFonts w:ascii="Arial" w:hAnsi="Arial" w:cs="Arial"/>
          <w:sz w:val="16"/>
          <w:szCs w:val="16"/>
        </w:rPr>
        <w:t>(opzione) per preservare la qualità dell’aria indoor</w:t>
      </w:r>
    </w:p>
    <w:p w14:paraId="552C0745" w14:textId="77777777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</w:rPr>
      </w:pPr>
      <w:r w:rsidRPr="00BB1E3C">
        <w:rPr>
          <w:rFonts w:ascii="Arial" w:hAnsi="Arial" w:cs="Arial"/>
          <w:sz w:val="16"/>
          <w:szCs w:val="16"/>
        </w:rPr>
        <w:t xml:space="preserve">•  4 tipologie di scambiatore:   </w:t>
      </w:r>
    </w:p>
    <w:p w14:paraId="151FD65C" w14:textId="77777777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</w:rPr>
      </w:pPr>
      <w:r w:rsidRPr="00BB1E3C">
        <w:rPr>
          <w:rFonts w:ascii="Arial" w:hAnsi="Arial" w:cs="Arial"/>
          <w:sz w:val="16"/>
          <w:szCs w:val="16"/>
        </w:rPr>
        <w:t xml:space="preserve">- Standard alluminio a condensazione,    </w:t>
      </w:r>
    </w:p>
    <w:p w14:paraId="016F374E" w14:textId="77777777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</w:rPr>
      </w:pPr>
      <w:r w:rsidRPr="00BB1E3C">
        <w:rPr>
          <w:rFonts w:ascii="Arial" w:hAnsi="Arial" w:cs="Arial"/>
          <w:sz w:val="16"/>
          <w:szCs w:val="16"/>
        </w:rPr>
        <w:t xml:space="preserve">- Igroscopico   </w:t>
      </w:r>
    </w:p>
    <w:p w14:paraId="22A96170" w14:textId="77777777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</w:rPr>
      </w:pPr>
      <w:r w:rsidRPr="00BB1E3C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BB1E3C">
        <w:rPr>
          <w:rFonts w:ascii="Arial" w:hAnsi="Arial" w:cs="Arial"/>
          <w:sz w:val="16"/>
          <w:szCs w:val="16"/>
        </w:rPr>
        <w:t>Sorption</w:t>
      </w:r>
      <w:proofErr w:type="spellEnd"/>
      <w:r w:rsidRPr="00BB1E3C">
        <w:rPr>
          <w:rFonts w:ascii="Arial" w:hAnsi="Arial" w:cs="Arial"/>
          <w:sz w:val="16"/>
          <w:szCs w:val="16"/>
        </w:rPr>
        <w:t xml:space="preserve">: ideale per clima caldo e umido, </w:t>
      </w:r>
    </w:p>
    <w:p w14:paraId="570BBEB5" w14:textId="77777777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</w:rPr>
      </w:pPr>
      <w:r w:rsidRPr="00BB1E3C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BB1E3C">
        <w:rPr>
          <w:rFonts w:ascii="Arial" w:hAnsi="Arial" w:cs="Arial"/>
          <w:sz w:val="16"/>
          <w:szCs w:val="16"/>
        </w:rPr>
        <w:t>Epoxy</w:t>
      </w:r>
      <w:proofErr w:type="spellEnd"/>
      <w:r w:rsidRPr="00BB1E3C">
        <w:rPr>
          <w:rFonts w:ascii="Arial" w:hAnsi="Arial" w:cs="Arial"/>
          <w:sz w:val="16"/>
          <w:szCs w:val="16"/>
        </w:rPr>
        <w:t>: ideale per ambienti corrosivi (per esempio: ambiente marino).</w:t>
      </w:r>
    </w:p>
    <w:p w14:paraId="00494338" w14:textId="2C819356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</w:rPr>
      </w:pPr>
      <w:r w:rsidRPr="00BB1E3C">
        <w:rPr>
          <w:rFonts w:ascii="Arial" w:hAnsi="Arial" w:cs="Arial"/>
          <w:sz w:val="16"/>
          <w:szCs w:val="16"/>
        </w:rPr>
        <w:t xml:space="preserve">•  </w:t>
      </w:r>
      <w:proofErr w:type="gramStart"/>
      <w:r w:rsidRPr="00BB1E3C">
        <w:rPr>
          <w:rFonts w:ascii="Arial" w:hAnsi="Arial" w:cs="Arial"/>
          <w:sz w:val="16"/>
          <w:szCs w:val="16"/>
        </w:rPr>
        <w:t>Filtri :</w:t>
      </w:r>
      <w:proofErr w:type="gramEnd"/>
      <w:r w:rsidRPr="00BB1E3C">
        <w:rPr>
          <w:rFonts w:ascii="Arial" w:hAnsi="Arial" w:cs="Arial"/>
          <w:sz w:val="16"/>
          <w:szCs w:val="16"/>
        </w:rPr>
        <w:t xml:space="preserve"> su aria di rinnovo possibilità di avere filtro M5 ondulato (Grossolano 65%) o a tasche (ePM10 60%) oppure filtro F7 ondulato (ePM1 55%) o a tasche (ePM1 60%); su aria estratta possibilità di avere filtro M5 ondulato (Grossolano 65%) o a tasche (ePM10 60%)</w:t>
      </w:r>
    </w:p>
    <w:p w14:paraId="15A45ECA" w14:textId="77777777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</w:rPr>
      </w:pPr>
      <w:r w:rsidRPr="00BB1E3C">
        <w:rPr>
          <w:rFonts w:ascii="Arial" w:hAnsi="Arial" w:cs="Arial"/>
          <w:sz w:val="16"/>
          <w:szCs w:val="16"/>
        </w:rPr>
        <w:t>•  Interruttore integrato.</w:t>
      </w:r>
    </w:p>
    <w:p w14:paraId="5DD51BA3" w14:textId="77777777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</w:rPr>
      </w:pPr>
      <w:r w:rsidRPr="00BB1E3C">
        <w:rPr>
          <w:rFonts w:ascii="Arial" w:hAnsi="Arial" w:cs="Arial"/>
          <w:sz w:val="16"/>
          <w:szCs w:val="16"/>
        </w:rPr>
        <w:t xml:space="preserve">•  </w:t>
      </w:r>
      <w:proofErr w:type="gramStart"/>
      <w:r w:rsidRPr="00BB1E3C">
        <w:rPr>
          <w:rFonts w:ascii="Arial" w:hAnsi="Arial" w:cs="Arial"/>
          <w:sz w:val="16"/>
          <w:szCs w:val="16"/>
        </w:rPr>
        <w:t>Regolazione  EXact</w:t>
      </w:r>
      <w:proofErr w:type="gramEnd"/>
      <w:r w:rsidRPr="00BB1E3C">
        <w:rPr>
          <w:rFonts w:ascii="Arial" w:hAnsi="Arial" w:cs="Arial"/>
          <w:sz w:val="16"/>
          <w:szCs w:val="16"/>
        </w:rPr>
        <w:t xml:space="preserve">2  :  Velocità  costante,  Portata  costante,  Pressione  costante, </w:t>
      </w:r>
    </w:p>
    <w:p w14:paraId="53922385" w14:textId="77777777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</w:rPr>
      </w:pPr>
      <w:r w:rsidRPr="00BB1E3C">
        <w:rPr>
          <w:rFonts w:ascii="Arial" w:hAnsi="Arial" w:cs="Arial"/>
          <w:sz w:val="16"/>
          <w:szCs w:val="16"/>
        </w:rPr>
        <w:t>Regolazione 0-10V</w:t>
      </w:r>
    </w:p>
    <w:p w14:paraId="28699988" w14:textId="77777777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</w:rPr>
      </w:pPr>
      <w:r w:rsidRPr="00BB1E3C">
        <w:rPr>
          <w:rFonts w:ascii="Arial" w:hAnsi="Arial" w:cs="Arial"/>
          <w:sz w:val="16"/>
          <w:szCs w:val="16"/>
        </w:rPr>
        <w:t xml:space="preserve">• Configurazione e </w:t>
      </w:r>
      <w:proofErr w:type="gramStart"/>
      <w:r w:rsidRPr="00BB1E3C">
        <w:rPr>
          <w:rFonts w:ascii="Arial" w:hAnsi="Arial" w:cs="Arial"/>
          <w:sz w:val="16"/>
          <w:szCs w:val="16"/>
        </w:rPr>
        <w:t>supervisione  attraverso</w:t>
      </w:r>
      <w:proofErr w:type="gramEnd"/>
      <w:r w:rsidRPr="00BB1E3C">
        <w:rPr>
          <w:rFonts w:ascii="Arial" w:hAnsi="Arial" w:cs="Arial"/>
          <w:sz w:val="16"/>
          <w:szCs w:val="16"/>
        </w:rPr>
        <w:t xml:space="preserve"> comando filare </w:t>
      </w:r>
    </w:p>
    <w:p w14:paraId="7633C5AD" w14:textId="77777777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</w:rPr>
      </w:pPr>
      <w:r w:rsidRPr="00BB1E3C">
        <w:rPr>
          <w:rFonts w:ascii="Arial" w:hAnsi="Arial" w:cs="Arial"/>
          <w:sz w:val="16"/>
          <w:szCs w:val="16"/>
        </w:rPr>
        <w:t xml:space="preserve">- in </w:t>
      </w:r>
      <w:proofErr w:type="gramStart"/>
      <w:r w:rsidRPr="00BB1E3C">
        <w:rPr>
          <w:rFonts w:ascii="Arial" w:hAnsi="Arial" w:cs="Arial"/>
          <w:sz w:val="16"/>
          <w:szCs w:val="16"/>
        </w:rPr>
        <w:t>opzione :</w:t>
      </w:r>
      <w:proofErr w:type="gramEnd"/>
      <w:r w:rsidRPr="00BB1E3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1E3C">
        <w:rPr>
          <w:rFonts w:ascii="Arial" w:hAnsi="Arial" w:cs="Arial"/>
          <w:sz w:val="16"/>
          <w:szCs w:val="16"/>
        </w:rPr>
        <w:t>Webserver</w:t>
      </w:r>
      <w:proofErr w:type="spellEnd"/>
      <w:r w:rsidRPr="00BB1E3C">
        <w:rPr>
          <w:rFonts w:ascii="Arial" w:hAnsi="Arial" w:cs="Arial"/>
          <w:sz w:val="16"/>
          <w:szCs w:val="16"/>
        </w:rPr>
        <w:t xml:space="preserve"> e comunicazione GTB/GTC tramite protocollo Modbus RTU / </w:t>
      </w:r>
    </w:p>
    <w:p w14:paraId="3B3384CB" w14:textId="77777777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  <w:lang w:val="en-GB"/>
        </w:rPr>
      </w:pPr>
      <w:r w:rsidRPr="00BB1E3C">
        <w:rPr>
          <w:rFonts w:ascii="Arial" w:hAnsi="Arial" w:cs="Arial"/>
          <w:sz w:val="16"/>
          <w:szCs w:val="16"/>
          <w:lang w:val="en-GB"/>
        </w:rPr>
        <w:t>RS485, BACnet MSTP, BACnet IP.</w:t>
      </w:r>
    </w:p>
    <w:p w14:paraId="427A3ED5" w14:textId="77777777" w:rsidR="00BB1E3C" w:rsidRPr="00BB1E3C" w:rsidRDefault="00BB1E3C" w:rsidP="00BB1E3C">
      <w:pPr>
        <w:spacing w:after="0"/>
        <w:rPr>
          <w:rFonts w:ascii="Arial" w:hAnsi="Arial" w:cs="Arial"/>
          <w:sz w:val="16"/>
          <w:szCs w:val="16"/>
        </w:rPr>
      </w:pPr>
      <w:r w:rsidRPr="00BB1E3C">
        <w:rPr>
          <w:rFonts w:ascii="Arial" w:hAnsi="Arial" w:cs="Arial"/>
          <w:sz w:val="16"/>
          <w:szCs w:val="16"/>
        </w:rPr>
        <w:t xml:space="preserve">- in </w:t>
      </w:r>
      <w:proofErr w:type="gramStart"/>
      <w:r w:rsidRPr="00BB1E3C">
        <w:rPr>
          <w:rFonts w:ascii="Arial" w:hAnsi="Arial" w:cs="Arial"/>
          <w:sz w:val="16"/>
          <w:szCs w:val="16"/>
        </w:rPr>
        <w:t>opzione :</w:t>
      </w:r>
      <w:proofErr w:type="gramEnd"/>
      <w:r w:rsidRPr="00BB1E3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B1E3C">
        <w:rPr>
          <w:rFonts w:ascii="Arial" w:hAnsi="Arial" w:cs="Arial"/>
          <w:sz w:val="16"/>
          <w:szCs w:val="16"/>
        </w:rPr>
        <w:t>Webserver</w:t>
      </w:r>
      <w:proofErr w:type="spellEnd"/>
      <w:r w:rsidRPr="00BB1E3C">
        <w:rPr>
          <w:rFonts w:ascii="Arial" w:hAnsi="Arial" w:cs="Arial"/>
          <w:sz w:val="16"/>
          <w:szCs w:val="16"/>
        </w:rPr>
        <w:t xml:space="preserve"> e comunicazione GTB/GTC tramite gateway verso protocollo </w:t>
      </w:r>
    </w:p>
    <w:p w14:paraId="36AFBAB8" w14:textId="66C9381C" w:rsidR="005A329F" w:rsidRPr="0079335F" w:rsidRDefault="00BB1E3C" w:rsidP="00BB1E3C">
      <w:pPr>
        <w:spacing w:after="0"/>
        <w:rPr>
          <w:rFonts w:ascii="Arial Narrow" w:hAnsi="Arial Narrow"/>
        </w:rPr>
      </w:pPr>
      <w:r w:rsidRPr="00BB1E3C">
        <w:rPr>
          <w:rFonts w:ascii="Arial" w:hAnsi="Arial" w:cs="Arial"/>
          <w:sz w:val="16"/>
          <w:szCs w:val="16"/>
        </w:rPr>
        <w:t>Modbus TCP/IP o LON.</w:t>
      </w:r>
    </w:p>
    <w:sectPr w:rsidR="005A329F" w:rsidRPr="0079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5F"/>
    <w:rsid w:val="0035630B"/>
    <w:rsid w:val="003B407D"/>
    <w:rsid w:val="005A329F"/>
    <w:rsid w:val="0079335F"/>
    <w:rsid w:val="009D1667"/>
    <w:rsid w:val="00BB1E3C"/>
    <w:rsid w:val="00E5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0C33"/>
  <w15:chartTrackingRefBased/>
  <w15:docId w15:val="{55E2BB9D-B5DE-4CFB-80F4-A50096D7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3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3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33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3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33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3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3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3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3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335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3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335F"/>
    <w:rPr>
      <w:rFonts w:eastAsiaTheme="majorEastAsia" w:cstheme="majorBidi"/>
      <w:color w:val="2F5496" w:themeColor="accent1" w:themeShade="BF"/>
      <w:sz w:val="28"/>
      <w:szCs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335F"/>
    <w:rPr>
      <w:rFonts w:eastAsiaTheme="majorEastAsia" w:cstheme="majorBidi"/>
      <w:i/>
      <w:iCs/>
      <w:color w:val="2F5496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335F"/>
    <w:rPr>
      <w:rFonts w:eastAsiaTheme="majorEastAsia" w:cstheme="majorBidi"/>
      <w:color w:val="2F5496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335F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335F"/>
    <w:rPr>
      <w:rFonts w:eastAsiaTheme="majorEastAsia" w:cstheme="majorBidi"/>
      <w:color w:val="595959" w:themeColor="text1" w:themeTint="A6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335F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335F"/>
    <w:rPr>
      <w:rFonts w:eastAsiaTheme="majorEastAsia" w:cstheme="majorBidi"/>
      <w:color w:val="272727" w:themeColor="text1" w:themeTint="D8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3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335F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3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335F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3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335F"/>
    <w:rPr>
      <w:i/>
      <w:iCs/>
      <w:color w:val="404040" w:themeColor="text1" w:themeTint="BF"/>
      <w:lang w:val="it-IT"/>
    </w:rPr>
  </w:style>
  <w:style w:type="paragraph" w:styleId="Paragrafoelenco">
    <w:name w:val="List Paragraph"/>
    <w:basedOn w:val="Normale"/>
    <w:uiPriority w:val="34"/>
    <w:qFormat/>
    <w:rsid w:val="007933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9335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3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335F"/>
    <w:rPr>
      <w:i/>
      <w:iCs/>
      <w:color w:val="2F5496" w:themeColor="accent1" w:themeShade="BF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793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2024-08-28T13:49:44+00:00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CMY4ZK6EYUJ3-1266353584-135875</_dlc_DocId>
    <_dlc_DocIdUrl xmlns="24afb3a9-f650-4ccb-a617-443d7b096622">
      <Url>https://groupealdes.sharepoint.com/sites/DocShareGroup/_layouts/15/DocIdRedir.aspx?ID=CMY4ZK6EYUJ3-1266353584-135875</Url>
      <Description>CMY4ZK6EYUJ3-1266353584-135875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FEB283-FFC5-4587-A1FA-67246933A53C}"/>
</file>

<file path=customXml/itemProps2.xml><?xml version="1.0" encoding="utf-8"?>
<ds:datastoreItem xmlns:ds="http://schemas.openxmlformats.org/officeDocument/2006/customXml" ds:itemID="{0419EBC7-F4FA-4C2F-B2AF-8B7EABC3C2FA}"/>
</file>

<file path=customXml/itemProps3.xml><?xml version="1.0" encoding="utf-8"?>
<ds:datastoreItem xmlns:ds="http://schemas.openxmlformats.org/officeDocument/2006/customXml" ds:itemID="{E6D2086F-D766-48DA-82AD-7EE007074DE4}"/>
</file>

<file path=customXml/itemProps4.xml><?xml version="1.0" encoding="utf-8"?>
<ds:datastoreItem xmlns:ds="http://schemas.openxmlformats.org/officeDocument/2006/customXml" ds:itemID="{B37DFD79-E6B8-4ED1-9925-E6F1C1EA95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2</cp:revision>
  <dcterms:created xsi:type="dcterms:W3CDTF">2024-08-08T15:12:00Z</dcterms:created>
  <dcterms:modified xsi:type="dcterms:W3CDTF">2024-08-08T15:12:00Z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7071bee1-4566-41e3-bb42-3e16b9a1a351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